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jc w:val="both"/>
        <w:rPr>
          <w:rFonts w:ascii="Times New Roman" w:hAnsi="Times New Roman" w:eastAsia="DFKai-SB"/>
          <w:i/>
          <w:szCs w:val="24"/>
        </w:rPr>
      </w:pPr>
      <w:r>
        <w:rPr>
          <w:rFonts w:hint="eastAsia" w:ascii="Times New Roman" w:hAnsi="Times New Roman" w:eastAsia="DFKai-SB"/>
          <w:i/>
          <w:szCs w:val="24"/>
        </w:rPr>
        <w:t>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w:t>
      </w:r>
    </w:p>
    <w:p>
      <w:pPr>
        <w:pStyle w:val="2"/>
        <w:snapToGrid w:val="0"/>
        <w:jc w:val="both"/>
        <w:rPr>
          <w:rFonts w:ascii="Times New Roman" w:hAnsi="Times New Roman" w:eastAsia="DFKai-SB"/>
          <w:szCs w:val="24"/>
        </w:rPr>
      </w:pPr>
    </w:p>
    <w:p>
      <w:pPr>
        <w:pStyle w:val="2"/>
        <w:snapToGrid w:val="0"/>
        <w:jc w:val="both"/>
        <w:rPr>
          <w:rFonts w:ascii="Times New Roman" w:hAnsi="Times New Roman" w:eastAsia="DFKai-SB"/>
          <w:szCs w:val="24"/>
        </w:rPr>
      </w:pPr>
      <w:r>
        <w:rPr>
          <w:rFonts w:ascii="Times New Roman" w:hAnsi="Times New Roman" w:eastAsia="DFKai-SB"/>
          <w:i/>
          <w:iCs/>
          <w:szCs w:val="24"/>
          <w:lang w:eastAsia="zh-CN"/>
        </w:rPr>
        <w:drawing>
          <wp:anchor distT="0" distB="0" distL="114300" distR="114300" simplePos="0" relativeHeight="251658240" behindDoc="0" locked="0" layoutInCell="1" allowOverlap="1">
            <wp:simplePos x="0" y="0"/>
            <wp:positionH relativeFrom="column">
              <wp:posOffset>2583815</wp:posOffset>
            </wp:positionH>
            <wp:positionV relativeFrom="paragraph">
              <wp:posOffset>32385</wp:posOffset>
            </wp:positionV>
            <wp:extent cx="533400" cy="57721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533400" cy="577215"/>
                    </a:xfrm>
                    <a:prstGeom prst="rect">
                      <a:avLst/>
                    </a:prstGeom>
                    <a:noFill/>
                  </pic:spPr>
                </pic:pic>
              </a:graphicData>
            </a:graphic>
          </wp:anchor>
        </w:drawing>
      </w:r>
    </w:p>
    <w:p>
      <w:pPr>
        <w:pStyle w:val="2"/>
        <w:snapToGrid w:val="0"/>
        <w:spacing w:line="240" w:lineRule="atLeast"/>
        <w:jc w:val="center"/>
        <w:rPr>
          <w:rFonts w:ascii="Times New Roman" w:hAnsi="Times New Roman" w:eastAsia="DFKai-SB"/>
          <w:szCs w:val="24"/>
        </w:rPr>
      </w:pPr>
      <w:r>
        <w:rPr>
          <w:rFonts w:ascii="Times New Roman" w:hAnsi="Times New Roman" w:eastAsia="DFKai-SB"/>
          <w:szCs w:val="24"/>
        </w:rPr>
        <w:tab/>
      </w:r>
    </w:p>
    <w:p>
      <w:pPr>
        <w:pStyle w:val="2"/>
        <w:snapToGrid w:val="0"/>
        <w:spacing w:line="240" w:lineRule="atLeast"/>
        <w:jc w:val="center"/>
        <w:rPr>
          <w:rFonts w:ascii="Times New Roman" w:hAnsi="Times New Roman" w:eastAsia="DFKai-SB"/>
          <w:szCs w:val="24"/>
        </w:rPr>
      </w:pPr>
    </w:p>
    <w:p>
      <w:pPr>
        <w:pStyle w:val="2"/>
        <w:snapToGrid w:val="0"/>
        <w:spacing w:line="240" w:lineRule="atLeast"/>
        <w:jc w:val="center"/>
        <w:rPr>
          <w:rFonts w:ascii="Times New Roman" w:hAnsi="Times New Roman" w:eastAsia="DFKai-SB"/>
          <w:i/>
          <w:iCs/>
          <w:szCs w:val="24"/>
        </w:rPr>
      </w:pPr>
    </w:p>
    <w:p>
      <w:pPr>
        <w:pStyle w:val="2"/>
        <w:snapToGrid w:val="0"/>
        <w:spacing w:line="240" w:lineRule="atLeast"/>
        <w:jc w:val="center"/>
        <w:rPr>
          <w:rFonts w:ascii="Times New Roman" w:hAnsi="Times New Roman" w:eastAsia="DFKai-SB"/>
          <w:b/>
          <w:bCs/>
          <w:szCs w:val="24"/>
        </w:rPr>
      </w:pPr>
    </w:p>
    <w:p>
      <w:pPr>
        <w:pStyle w:val="2"/>
        <w:snapToGrid w:val="0"/>
        <w:spacing w:line="240" w:lineRule="atLeast"/>
        <w:jc w:val="center"/>
        <w:rPr>
          <w:rFonts w:ascii="Times New Roman" w:hAnsi="Times New Roman" w:eastAsia="DFKai-SB"/>
          <w:b/>
          <w:szCs w:val="24"/>
        </w:rPr>
      </w:pPr>
      <w:r>
        <w:rPr>
          <w:rFonts w:hint="eastAsia" w:ascii="Times New Roman" w:hAnsi="Times New Roman" w:eastAsia="DFKai-SB"/>
          <w:b/>
          <w:bCs/>
          <w:szCs w:val="24"/>
        </w:rPr>
        <w:t>山東新華製藥股份有限公司</w:t>
      </w:r>
    </w:p>
    <w:p>
      <w:pPr>
        <w:pStyle w:val="10"/>
        <w:widowControl w:val="0"/>
        <w:tabs>
          <w:tab w:val="left" w:pos="709"/>
          <w:tab w:val="left" w:pos="1418"/>
          <w:tab w:val="left" w:pos="2126"/>
          <w:tab w:val="left" w:pos="2835"/>
          <w:tab w:val="left" w:pos="3544"/>
          <w:tab w:val="left" w:pos="4253"/>
        </w:tabs>
        <w:kinsoku w:val="0"/>
        <w:adjustRightInd w:val="0"/>
        <w:snapToGrid w:val="0"/>
        <w:spacing w:line="240" w:lineRule="atLeast"/>
        <w:rPr>
          <w:rFonts w:eastAsia="DFKai-SB"/>
          <w:kern w:val="2"/>
          <w:sz w:val="24"/>
          <w:szCs w:val="24"/>
        </w:rPr>
      </w:pPr>
      <w:r>
        <w:rPr>
          <w:rFonts w:eastAsia="DFKai-SB"/>
          <w:kern w:val="2"/>
          <w:sz w:val="24"/>
          <w:szCs w:val="24"/>
          <w:lang w:eastAsia="zh-TW"/>
        </w:rPr>
        <w:t>Shandong Xinhua Pharmaceutical Company Limited</w:t>
      </w:r>
    </w:p>
    <w:p>
      <w:pPr>
        <w:pStyle w:val="2"/>
        <w:snapToGrid w:val="0"/>
        <w:spacing w:before="80"/>
        <w:jc w:val="center"/>
        <w:rPr>
          <w:rFonts w:ascii="Times New Roman" w:hAnsi="Times New Roman" w:eastAsia="DFKai-SB"/>
          <w:i/>
          <w:szCs w:val="24"/>
        </w:rPr>
      </w:pPr>
      <w:r>
        <w:rPr>
          <w:rFonts w:ascii="Times New Roman" w:hAnsi="Times New Roman" w:eastAsia="DFKai-SB"/>
          <w:b/>
          <w:bCs/>
          <w:szCs w:val="24"/>
        </w:rPr>
        <w:t xml:space="preserve"> </w:t>
      </w:r>
      <w:r>
        <w:rPr>
          <w:rFonts w:hint="eastAsia" w:ascii="Times New Roman" w:hAnsi="Times New Roman" w:eastAsia="DFKai-SB"/>
          <w:i/>
          <w:szCs w:val="24"/>
        </w:rPr>
        <w:t>（於中華人民共和國註冊成立之股份有限公司）</w:t>
      </w:r>
    </w:p>
    <w:p>
      <w:pPr>
        <w:jc w:val="center"/>
        <w:rPr>
          <w:rFonts w:eastAsia="DFKai-SB"/>
          <w:b/>
          <w:bCs/>
        </w:rPr>
      </w:pPr>
      <w:r>
        <w:rPr>
          <w:rFonts w:hint="eastAsia" w:eastAsia="DFKai-SB"/>
          <w:b/>
          <w:bCs/>
        </w:rPr>
        <w:t>（股份代號：</w:t>
      </w:r>
      <w:r>
        <w:rPr>
          <w:rFonts w:eastAsia="DFKai-SB"/>
          <w:b/>
          <w:bCs/>
        </w:rPr>
        <w:t>0719</w:t>
      </w:r>
      <w:r>
        <w:rPr>
          <w:rFonts w:hint="eastAsia" w:eastAsia="DFKai-SB"/>
          <w:b/>
          <w:bCs/>
        </w:rPr>
        <w:t>）</w:t>
      </w:r>
    </w:p>
    <w:p>
      <w:pPr>
        <w:rPr>
          <w:rFonts w:eastAsia="DFKai-SB"/>
        </w:rPr>
      </w:pPr>
      <w:r>
        <w:rPr>
          <w:rFonts w:eastAsia="DFKai-SB"/>
        </w:rPr>
        <w:t xml:space="preserve"> </w:t>
      </w:r>
    </w:p>
    <w:p>
      <w:pPr>
        <w:autoSpaceDE w:val="0"/>
        <w:autoSpaceDN w:val="0"/>
        <w:adjustRightInd w:val="0"/>
        <w:ind w:left="110" w:right="49"/>
        <w:jc w:val="center"/>
        <w:rPr>
          <w:rFonts w:eastAsia="DFKai-SB"/>
          <w:b/>
          <w:bCs/>
          <w:color w:val="231F20"/>
          <w:spacing w:val="4"/>
        </w:rPr>
      </w:pPr>
      <w:r>
        <w:rPr>
          <w:rFonts w:hint="eastAsia" w:eastAsia="DFKai-SB"/>
          <w:b/>
          <w:bCs/>
          <w:color w:val="231F20"/>
          <w:spacing w:val="4"/>
        </w:rPr>
        <w:t>可能關連交易</w:t>
      </w:r>
      <w:r>
        <w:rPr>
          <w:rFonts w:eastAsia="DFKai-SB"/>
          <w:b/>
          <w:bCs/>
          <w:color w:val="231F20"/>
          <w:spacing w:val="4"/>
        </w:rPr>
        <w:t>:</w:t>
      </w:r>
    </w:p>
    <w:p>
      <w:pPr>
        <w:autoSpaceDE w:val="0"/>
        <w:autoSpaceDN w:val="0"/>
        <w:adjustRightInd w:val="0"/>
        <w:ind w:left="110" w:right="49"/>
        <w:jc w:val="center"/>
        <w:rPr>
          <w:rFonts w:eastAsia="DFKai-SB"/>
          <w:b/>
          <w:bCs/>
          <w:color w:val="231F20"/>
          <w:spacing w:val="4"/>
        </w:rPr>
      </w:pPr>
      <w:r>
        <w:rPr>
          <w:rFonts w:eastAsia="DFKai-SB"/>
          <w:b/>
          <w:bCs/>
          <w:color w:val="231F20"/>
          <w:spacing w:val="4"/>
        </w:rPr>
        <w:t xml:space="preserve"> </w:t>
      </w:r>
      <w:r>
        <w:rPr>
          <w:rFonts w:hint="eastAsia" w:eastAsia="DFKai-SB"/>
          <w:b/>
          <w:bCs/>
          <w:color w:val="231F20"/>
          <w:spacing w:val="4"/>
        </w:rPr>
        <w:t>就擬收購目標公司股權競投標</w:t>
      </w:r>
    </w:p>
    <w:p>
      <w:pPr>
        <w:autoSpaceDE w:val="0"/>
        <w:autoSpaceDN w:val="0"/>
        <w:adjustRightInd w:val="0"/>
        <w:ind w:left="110" w:right="49"/>
        <w:jc w:val="center"/>
        <w:rPr>
          <w:rFonts w:eastAsia="DFKai-SB"/>
          <w:b/>
          <w:bCs/>
          <w:color w:val="231F20"/>
          <w:spacing w:val="4"/>
        </w:rPr>
      </w:pPr>
    </w:p>
    <w:p>
      <w:pPr>
        <w:autoSpaceDE w:val="0"/>
        <w:autoSpaceDN w:val="0"/>
        <w:adjustRightInd w:val="0"/>
        <w:ind w:left="110" w:right="49"/>
        <w:jc w:val="center"/>
        <w:rPr>
          <w:rFonts w:eastAsia="DFKai-SB"/>
          <w:color w:val="000000"/>
        </w:rPr>
      </w:pPr>
    </w:p>
    <w:p>
      <w:pPr>
        <w:pStyle w:val="2"/>
        <w:snapToGrid w:val="0"/>
        <w:jc w:val="both"/>
        <w:rPr>
          <w:rFonts w:ascii="Times New Roman" w:hAnsi="Times New Roman" w:eastAsia="DFKai-SB"/>
          <w:szCs w:val="24"/>
        </w:rPr>
      </w:pPr>
      <w:r>
        <w:rPr>
          <w:rFonts w:hint="eastAsia" w:ascii="Times New Roman" w:hAnsi="Times New Roman" w:eastAsia="DFKai-SB"/>
          <w:szCs w:val="24"/>
        </w:rPr>
        <w:t>山東新華製藥股份有限公司（｢</w:t>
      </w:r>
      <w:r>
        <w:rPr>
          <w:rFonts w:hint="eastAsia" w:ascii="Times New Roman" w:hAnsi="Times New Roman" w:eastAsia="DFKai-SB"/>
          <w:b/>
          <w:szCs w:val="24"/>
        </w:rPr>
        <w:t>本公司</w:t>
      </w:r>
      <w:r>
        <w:rPr>
          <w:rFonts w:hint="eastAsia" w:ascii="Times New Roman" w:hAnsi="Times New Roman" w:eastAsia="DFKai-SB"/>
          <w:szCs w:val="24"/>
        </w:rPr>
        <w:t>｣）根據香港聯合交易所有限公司證券上市規則（｢</w:t>
      </w:r>
      <w:r>
        <w:rPr>
          <w:rFonts w:hint="eastAsia" w:ascii="Times New Roman" w:hAnsi="Times New Roman" w:eastAsia="DFKai-SB"/>
          <w:b/>
          <w:szCs w:val="24"/>
        </w:rPr>
        <w:t>上市規則</w:t>
      </w:r>
      <w:r>
        <w:rPr>
          <w:rFonts w:hint="eastAsia" w:ascii="Times New Roman" w:hAnsi="Times New Roman" w:eastAsia="DFKai-SB"/>
          <w:szCs w:val="24"/>
        </w:rPr>
        <w:t>｣）第</w:t>
      </w:r>
      <w:r>
        <w:rPr>
          <w:rFonts w:ascii="Times New Roman" w:hAnsi="Times New Roman" w:eastAsia="DFKai-SB"/>
          <w:szCs w:val="24"/>
        </w:rPr>
        <w:t>13.10B</w:t>
      </w:r>
      <w:r>
        <w:rPr>
          <w:rFonts w:hint="eastAsia" w:ascii="Times New Roman" w:hAnsi="Times New Roman" w:eastAsia="DFKai-SB"/>
          <w:szCs w:val="24"/>
        </w:rPr>
        <w:t>條及香港法例第</w:t>
      </w:r>
      <w:r>
        <w:rPr>
          <w:rFonts w:ascii="Times New Roman" w:hAnsi="Times New Roman" w:eastAsia="DFKai-SB"/>
          <w:szCs w:val="24"/>
        </w:rPr>
        <w:t>571</w:t>
      </w:r>
      <w:r>
        <w:rPr>
          <w:rFonts w:hint="eastAsia" w:ascii="Times New Roman" w:hAnsi="Times New Roman" w:eastAsia="DFKai-SB"/>
          <w:szCs w:val="24"/>
        </w:rPr>
        <w:t>章證券及期貨條例第</w:t>
      </w:r>
      <w:r>
        <w:rPr>
          <w:rFonts w:ascii="Times New Roman" w:hAnsi="Times New Roman" w:eastAsia="DFKai-SB"/>
          <w:szCs w:val="24"/>
        </w:rPr>
        <w:t>XIVA</w:t>
      </w:r>
      <w:r>
        <w:rPr>
          <w:rFonts w:hint="eastAsia" w:ascii="Times New Roman" w:hAnsi="Times New Roman" w:eastAsia="DFKai-SB"/>
          <w:szCs w:val="24"/>
        </w:rPr>
        <w:t>部內幕消息條文（定義見上市規則）發佈本公告。</w:t>
      </w:r>
    </w:p>
    <w:p>
      <w:pPr>
        <w:pStyle w:val="2"/>
        <w:snapToGrid w:val="0"/>
        <w:jc w:val="both"/>
        <w:rPr>
          <w:rFonts w:ascii="Times New Roman" w:hAnsi="Times New Roman" w:eastAsia="DFKai-SB"/>
          <w:szCs w:val="24"/>
        </w:rPr>
      </w:pPr>
    </w:p>
    <w:p>
      <w:pPr>
        <w:pStyle w:val="2"/>
        <w:snapToGrid w:val="0"/>
        <w:jc w:val="both"/>
        <w:rPr>
          <w:rFonts w:ascii="Times New Roman" w:hAnsi="Times New Roman" w:eastAsia="DFKai-SB"/>
          <w:szCs w:val="24"/>
        </w:rPr>
      </w:pPr>
    </w:p>
    <w:p>
      <w:pPr>
        <w:pStyle w:val="2"/>
        <w:snapToGrid w:val="0"/>
        <w:jc w:val="both"/>
        <w:rPr>
          <w:rFonts w:ascii="Times New Roman" w:hAnsi="Times New Roman" w:eastAsia="DFKai-SB"/>
          <w:szCs w:val="24"/>
        </w:rPr>
      </w:pPr>
      <w:r>
        <w:rPr>
          <w:rFonts w:hint="eastAsia" w:ascii="Times New Roman" w:hAnsi="Times New Roman" w:eastAsia="DFKai-SB"/>
          <w:szCs w:val="24"/>
        </w:rPr>
        <w:t>本公司謹此宣佈，為（其中包括）</w:t>
      </w:r>
      <w:r>
        <w:rPr>
          <w:rFonts w:hint="eastAsia" w:ascii="Times New Roman" w:hAnsi="Times New Roman" w:eastAsia="DFKai-SB"/>
          <w:szCs w:val="24"/>
          <w:lang w:eastAsia="zh-HK"/>
        </w:rPr>
        <w:t>整合資源並</w:t>
      </w:r>
      <w:r>
        <w:rPr>
          <w:rFonts w:hint="eastAsia" w:ascii="Times New Roman" w:hAnsi="Times New Roman" w:eastAsia="DFKai-SB"/>
          <w:szCs w:val="24"/>
        </w:rPr>
        <w:t>提高公司整體競爭力及可持續發展能力，本公司擬就山東新華萬博化工有限公司（｢</w:t>
      </w:r>
      <w:r>
        <w:rPr>
          <w:rFonts w:hint="eastAsia" w:ascii="Times New Roman" w:hAnsi="Times New Roman" w:eastAsia="DFKai-SB"/>
          <w:b/>
          <w:szCs w:val="24"/>
        </w:rPr>
        <w:t>萬博化工</w:t>
      </w:r>
      <w:r>
        <w:rPr>
          <w:rFonts w:hint="eastAsia" w:ascii="Times New Roman" w:hAnsi="Times New Roman" w:eastAsia="DFKai-SB"/>
          <w:szCs w:val="24"/>
        </w:rPr>
        <w:t>｣）</w:t>
      </w:r>
      <w:r>
        <w:rPr>
          <w:rFonts w:hint="eastAsia" w:ascii="Times New Roman" w:hAnsi="Times New Roman" w:eastAsia="DFKai-SB"/>
          <w:szCs w:val="24"/>
          <w:lang w:eastAsia="zh-HK"/>
        </w:rPr>
        <w:t>的</w:t>
      </w:r>
      <w:r>
        <w:rPr>
          <w:rFonts w:ascii="Times New Roman" w:hAnsi="Times New Roman" w:eastAsia="DFKai-SB"/>
          <w:szCs w:val="24"/>
        </w:rPr>
        <w:t>27%</w:t>
      </w:r>
      <w:r>
        <w:rPr>
          <w:rFonts w:hint="eastAsia" w:ascii="Times New Roman" w:hAnsi="Times New Roman" w:eastAsia="DFKai-SB"/>
          <w:szCs w:val="24"/>
        </w:rPr>
        <w:t>權益（｢</w:t>
      </w:r>
      <w:r>
        <w:rPr>
          <w:rFonts w:hint="eastAsia" w:ascii="Times New Roman" w:hAnsi="Times New Roman" w:eastAsia="DFKai-SB"/>
          <w:b/>
          <w:szCs w:val="24"/>
        </w:rPr>
        <w:t>萬博權益</w:t>
      </w:r>
      <w:r>
        <w:rPr>
          <w:rFonts w:hint="eastAsia" w:ascii="Times New Roman" w:hAnsi="Times New Roman" w:eastAsia="DFKai-SB"/>
          <w:szCs w:val="24"/>
        </w:rPr>
        <w:t>｣）入標（統稱｢</w:t>
      </w:r>
      <w:r>
        <w:rPr>
          <w:rFonts w:hint="eastAsia" w:ascii="Times New Roman" w:hAnsi="Times New Roman" w:eastAsia="DFKai-SB"/>
          <w:b/>
          <w:szCs w:val="24"/>
        </w:rPr>
        <w:t>競購入標</w:t>
      </w:r>
      <w:r>
        <w:rPr>
          <w:rFonts w:hint="eastAsia" w:ascii="Times New Roman" w:hAnsi="Times New Roman" w:eastAsia="DFKai-SB"/>
          <w:szCs w:val="24"/>
        </w:rPr>
        <w:t>｣），上述標的股權由華魯控股集團有限公司（｢</w:t>
      </w:r>
      <w:r>
        <w:rPr>
          <w:rFonts w:hint="eastAsia" w:ascii="Times New Roman" w:hAnsi="Times New Roman" w:eastAsia="DFKai-SB"/>
          <w:b/>
          <w:szCs w:val="24"/>
        </w:rPr>
        <w:t>華魯控股集團</w:t>
      </w:r>
      <w:r>
        <w:rPr>
          <w:rFonts w:hint="eastAsia" w:ascii="Times New Roman" w:hAnsi="Times New Roman" w:eastAsia="DFKai-SB"/>
          <w:szCs w:val="24"/>
        </w:rPr>
        <w:t>｣）掛牌至山東產權交易中心（｢</w:t>
      </w:r>
      <w:r>
        <w:rPr>
          <w:rFonts w:hint="eastAsia" w:ascii="Times New Roman" w:hAnsi="Times New Roman" w:eastAsia="DFKai-SB"/>
          <w:b/>
          <w:szCs w:val="24"/>
        </w:rPr>
        <w:t>山東產權交易中心</w:t>
      </w:r>
      <w:r>
        <w:rPr>
          <w:rFonts w:hint="eastAsia" w:ascii="Times New Roman" w:hAnsi="Times New Roman" w:eastAsia="DFKai-SB"/>
          <w:szCs w:val="24"/>
        </w:rPr>
        <w:t>｣）進行公開競標（統稱｢</w:t>
      </w:r>
      <w:r>
        <w:rPr>
          <w:rFonts w:hint="eastAsia" w:ascii="Times New Roman" w:hAnsi="Times New Roman" w:eastAsia="DFKai-SB"/>
          <w:b/>
          <w:szCs w:val="24"/>
        </w:rPr>
        <w:t>競標</w:t>
      </w:r>
      <w:r>
        <w:rPr>
          <w:rFonts w:hint="eastAsia" w:ascii="Times New Roman" w:hAnsi="Times New Roman" w:eastAsia="DFKai-SB"/>
          <w:szCs w:val="24"/>
        </w:rPr>
        <w:t>｣）。</w:t>
      </w:r>
    </w:p>
    <w:p>
      <w:pPr>
        <w:pStyle w:val="2"/>
        <w:snapToGrid w:val="0"/>
        <w:jc w:val="both"/>
        <w:rPr>
          <w:rFonts w:ascii="Times New Roman" w:hAnsi="Times New Roman" w:eastAsia="DFKai-SB"/>
          <w:szCs w:val="24"/>
        </w:rPr>
      </w:pPr>
    </w:p>
    <w:p>
      <w:pPr>
        <w:pStyle w:val="2"/>
        <w:snapToGrid w:val="0"/>
        <w:jc w:val="both"/>
        <w:rPr>
          <w:rFonts w:ascii="Times New Roman" w:hAnsi="Times New Roman" w:eastAsia="DFKai-SB"/>
          <w:szCs w:val="24"/>
        </w:rPr>
      </w:pPr>
    </w:p>
    <w:p>
      <w:pPr>
        <w:pStyle w:val="2"/>
        <w:snapToGrid w:val="0"/>
        <w:jc w:val="both"/>
        <w:rPr>
          <w:rFonts w:ascii="Times New Roman" w:hAnsi="Times New Roman" w:eastAsia="DFKai-SB"/>
          <w:szCs w:val="24"/>
        </w:rPr>
      </w:pPr>
      <w:r>
        <w:rPr>
          <w:rFonts w:hint="eastAsia" w:ascii="Times New Roman" w:hAnsi="Times New Roman" w:eastAsia="DFKai-SB"/>
          <w:szCs w:val="24"/>
        </w:rPr>
        <w:t>據本公司所知，競標內容總結如下：</w:t>
      </w:r>
    </w:p>
    <w:p>
      <w:pPr>
        <w:pStyle w:val="2"/>
        <w:snapToGrid w:val="0"/>
        <w:jc w:val="both"/>
        <w:rPr>
          <w:rFonts w:ascii="Times New Roman" w:hAnsi="Times New Roman" w:eastAsia="DFKai-SB"/>
          <w:szCs w:val="24"/>
        </w:rPr>
      </w:pPr>
    </w:p>
    <w:p>
      <w:pPr>
        <w:pStyle w:val="2"/>
        <w:numPr>
          <w:ilvl w:val="0"/>
          <w:numId w:val="1"/>
        </w:numPr>
        <w:snapToGrid w:val="0"/>
        <w:jc w:val="both"/>
        <w:rPr>
          <w:rFonts w:ascii="Times New Roman" w:hAnsi="Times New Roman" w:eastAsia="DFKai-SB"/>
          <w:szCs w:val="24"/>
        </w:rPr>
      </w:pPr>
      <w:r>
        <w:rPr>
          <w:rFonts w:hint="eastAsia" w:ascii="Times New Roman" w:hAnsi="Times New Roman" w:eastAsia="DFKai-SB"/>
          <w:szCs w:val="24"/>
        </w:rPr>
        <w:t>競標公示期間為</w:t>
      </w:r>
      <w:r>
        <w:rPr>
          <w:rFonts w:ascii="Times New Roman" w:hAnsi="Times New Roman" w:eastAsia="DFKai-SB"/>
          <w:szCs w:val="24"/>
        </w:rPr>
        <w:t xml:space="preserve"> 2020</w:t>
      </w:r>
      <w:r>
        <w:rPr>
          <w:rFonts w:hint="eastAsia" w:ascii="Times New Roman" w:hAnsi="Times New Roman" w:eastAsia="DFKai-SB"/>
          <w:szCs w:val="24"/>
        </w:rPr>
        <w:t>年</w:t>
      </w:r>
      <w:r>
        <w:rPr>
          <w:rFonts w:ascii="Times New Roman" w:hAnsi="Times New Roman" w:eastAsia="DFKai-SB"/>
          <w:szCs w:val="24"/>
        </w:rPr>
        <w:t>2</w:t>
      </w:r>
      <w:r>
        <w:rPr>
          <w:rFonts w:hint="eastAsia" w:ascii="Times New Roman" w:hAnsi="Times New Roman" w:eastAsia="DFKai-SB"/>
          <w:szCs w:val="24"/>
        </w:rPr>
        <w:t>月</w:t>
      </w:r>
      <w:r>
        <w:rPr>
          <w:rFonts w:ascii="Times New Roman" w:hAnsi="Times New Roman" w:eastAsia="DFKai-SB"/>
          <w:szCs w:val="24"/>
        </w:rPr>
        <w:t>27</w:t>
      </w:r>
      <w:r>
        <w:rPr>
          <w:rFonts w:hint="eastAsia" w:ascii="Times New Roman" w:hAnsi="Times New Roman" w:eastAsia="DFKai-SB"/>
          <w:szCs w:val="24"/>
        </w:rPr>
        <w:t>日至</w:t>
      </w:r>
      <w:r>
        <w:rPr>
          <w:rFonts w:ascii="Times New Roman" w:hAnsi="Times New Roman" w:eastAsia="DFKai-SB"/>
          <w:szCs w:val="24"/>
        </w:rPr>
        <w:t>2020</w:t>
      </w:r>
      <w:r>
        <w:rPr>
          <w:rFonts w:hint="eastAsia" w:ascii="Times New Roman" w:hAnsi="Times New Roman" w:eastAsia="DFKai-SB"/>
          <w:szCs w:val="24"/>
        </w:rPr>
        <w:t>年</w:t>
      </w:r>
      <w:r>
        <w:rPr>
          <w:rFonts w:ascii="Times New Roman" w:hAnsi="Times New Roman" w:eastAsia="DFKai-SB"/>
          <w:szCs w:val="24"/>
        </w:rPr>
        <w:t>3</w:t>
      </w:r>
      <w:r>
        <w:rPr>
          <w:rFonts w:hint="eastAsia" w:ascii="Times New Roman" w:hAnsi="Times New Roman" w:eastAsia="DFKai-SB"/>
          <w:szCs w:val="24"/>
        </w:rPr>
        <w:t>月</w:t>
      </w:r>
      <w:r>
        <w:rPr>
          <w:rFonts w:ascii="Times New Roman" w:hAnsi="Times New Roman" w:eastAsia="DFKai-SB"/>
          <w:szCs w:val="24"/>
        </w:rPr>
        <w:t>25</w:t>
      </w:r>
      <w:r>
        <w:rPr>
          <w:rFonts w:hint="eastAsia" w:ascii="Times New Roman" w:hAnsi="Times New Roman" w:eastAsia="DFKai-SB"/>
          <w:szCs w:val="24"/>
        </w:rPr>
        <w:t>日；</w:t>
      </w:r>
    </w:p>
    <w:p>
      <w:pPr>
        <w:pStyle w:val="2"/>
        <w:snapToGrid w:val="0"/>
        <w:ind w:left="360"/>
        <w:jc w:val="both"/>
        <w:rPr>
          <w:rFonts w:ascii="Times New Roman" w:hAnsi="Times New Roman" w:eastAsia="DFKai-SB"/>
          <w:szCs w:val="24"/>
        </w:rPr>
      </w:pPr>
    </w:p>
    <w:p>
      <w:pPr>
        <w:pStyle w:val="2"/>
        <w:numPr>
          <w:ilvl w:val="0"/>
          <w:numId w:val="1"/>
        </w:numPr>
        <w:snapToGrid w:val="0"/>
        <w:jc w:val="both"/>
        <w:rPr>
          <w:rFonts w:ascii="Times New Roman" w:hAnsi="Times New Roman" w:eastAsia="DFKai-SB"/>
          <w:szCs w:val="24"/>
        </w:rPr>
      </w:pPr>
      <w:r>
        <w:rPr>
          <w:rFonts w:hint="eastAsia" w:ascii="Times New Roman" w:hAnsi="Times New Roman" w:eastAsia="DFKai-SB"/>
          <w:szCs w:val="24"/>
        </w:rPr>
        <w:t>萬博權益於競標之起始掛牌價（｢</w:t>
      </w:r>
      <w:r>
        <w:rPr>
          <w:rFonts w:hint="eastAsia" w:ascii="Times New Roman" w:hAnsi="Times New Roman" w:eastAsia="DFKai-SB"/>
          <w:b/>
          <w:szCs w:val="24"/>
        </w:rPr>
        <w:t>掛牌價</w:t>
      </w:r>
      <w:r>
        <w:rPr>
          <w:rFonts w:hint="eastAsia" w:ascii="Times New Roman" w:hAnsi="Times New Roman" w:eastAsia="DFKai-SB"/>
          <w:szCs w:val="24"/>
        </w:rPr>
        <w:t>｣）為人民幣（｢</w:t>
      </w:r>
      <w:r>
        <w:rPr>
          <w:rFonts w:hint="eastAsia" w:ascii="Times New Roman" w:hAnsi="Times New Roman" w:eastAsia="DFKai-SB"/>
          <w:b/>
          <w:szCs w:val="24"/>
        </w:rPr>
        <w:t>人民幣</w:t>
      </w:r>
      <w:r>
        <w:rPr>
          <w:rFonts w:hint="eastAsia" w:ascii="Times New Roman" w:hAnsi="Times New Roman" w:eastAsia="DFKai-SB"/>
          <w:szCs w:val="24"/>
        </w:rPr>
        <w:t>｣）</w:t>
      </w:r>
      <w:r>
        <w:rPr>
          <w:rFonts w:ascii="Times New Roman" w:hAnsi="Times New Roman" w:eastAsia="DFKai-SB"/>
          <w:szCs w:val="24"/>
        </w:rPr>
        <w:t>15,906,834</w:t>
      </w:r>
      <w:r>
        <w:rPr>
          <w:rFonts w:hint="eastAsia" w:ascii="Times New Roman" w:hAnsi="Times New Roman" w:eastAsia="DFKai-SB"/>
          <w:szCs w:val="24"/>
        </w:rPr>
        <w:t>元；</w:t>
      </w:r>
    </w:p>
    <w:p>
      <w:pPr>
        <w:pStyle w:val="2"/>
        <w:snapToGrid w:val="0"/>
        <w:ind w:left="360"/>
        <w:jc w:val="both"/>
        <w:rPr>
          <w:rFonts w:ascii="Times New Roman" w:hAnsi="Times New Roman" w:eastAsia="DFKai-SB"/>
          <w:szCs w:val="24"/>
        </w:rPr>
      </w:pPr>
    </w:p>
    <w:p>
      <w:pPr>
        <w:pStyle w:val="2"/>
        <w:numPr>
          <w:ilvl w:val="0"/>
          <w:numId w:val="1"/>
        </w:numPr>
        <w:snapToGrid w:val="0"/>
        <w:jc w:val="both"/>
        <w:rPr>
          <w:rFonts w:ascii="Times New Roman" w:hAnsi="Times New Roman" w:eastAsia="DFKai-SB"/>
          <w:szCs w:val="24"/>
        </w:rPr>
      </w:pPr>
      <w:r>
        <w:rPr>
          <w:rFonts w:hint="eastAsia" w:ascii="Times New Roman" w:hAnsi="Times New Roman" w:eastAsia="DFKai-SB"/>
          <w:szCs w:val="24"/>
        </w:rPr>
        <w:t>萬博化工的主營業務包括生產及銷售硫酸二甲酯、異丁基苯、硫酸、二氮雜二環、四甲基胍等化學產品以及銷售化工原料；</w:t>
      </w:r>
      <w:r>
        <w:rPr>
          <w:rFonts w:ascii="Times New Roman" w:hAnsi="Times New Roman" w:eastAsia="DFKai-SB"/>
          <w:szCs w:val="24"/>
        </w:rPr>
        <w:t xml:space="preserve"> </w:t>
      </w:r>
    </w:p>
    <w:p>
      <w:pPr>
        <w:pStyle w:val="2"/>
        <w:snapToGrid w:val="0"/>
        <w:jc w:val="both"/>
        <w:rPr>
          <w:rFonts w:ascii="Times New Roman" w:hAnsi="Times New Roman" w:eastAsia="DFKai-SB"/>
          <w:szCs w:val="24"/>
        </w:rPr>
      </w:pPr>
    </w:p>
    <w:p>
      <w:pPr>
        <w:pStyle w:val="2"/>
        <w:numPr>
          <w:ilvl w:val="0"/>
          <w:numId w:val="1"/>
        </w:numPr>
        <w:snapToGrid w:val="0"/>
        <w:jc w:val="both"/>
        <w:rPr>
          <w:rFonts w:ascii="Times New Roman" w:hAnsi="Times New Roman" w:eastAsia="DFKai-SB"/>
          <w:szCs w:val="24"/>
        </w:rPr>
      </w:pPr>
      <w:r>
        <w:rPr>
          <w:rFonts w:hint="eastAsia" w:ascii="Times New Roman" w:hAnsi="Times New Roman" w:eastAsia="DFKai-SB"/>
          <w:szCs w:val="24"/>
        </w:rPr>
        <w:t>根據萬博化工的審計報告，萬博化工經審核財務數據如下：</w:t>
      </w:r>
    </w:p>
    <w:p>
      <w:pPr>
        <w:pStyle w:val="2"/>
        <w:snapToGrid w:val="0"/>
        <w:jc w:val="both"/>
        <w:rPr>
          <w:rFonts w:ascii="Times New Roman" w:hAnsi="Times New Roman" w:eastAsia="DFKai-SB"/>
          <w:szCs w:val="24"/>
        </w:rPr>
      </w:pPr>
    </w:p>
    <w:p>
      <w:pPr>
        <w:pStyle w:val="2"/>
        <w:snapToGrid w:val="0"/>
        <w:jc w:val="both"/>
        <w:rPr>
          <w:rFonts w:ascii="Times New Roman" w:hAnsi="Times New Roman" w:eastAsia="DFKai-SB"/>
          <w:szCs w:val="24"/>
        </w:rPr>
      </w:pPr>
    </w:p>
    <w:p>
      <w:pPr>
        <w:pStyle w:val="2"/>
        <w:snapToGrid w:val="0"/>
        <w:jc w:val="both"/>
        <w:rPr>
          <w:rFonts w:ascii="Times New Roman" w:hAnsi="Times New Roman" w:eastAsia="DFKai-SB"/>
          <w:szCs w:val="24"/>
        </w:rPr>
      </w:pPr>
    </w:p>
    <w:p>
      <w:pPr>
        <w:pStyle w:val="2"/>
        <w:snapToGrid w:val="0"/>
        <w:jc w:val="both"/>
        <w:rPr>
          <w:rFonts w:ascii="Times New Roman" w:hAnsi="Times New Roman" w:eastAsia="DFKai-SB"/>
          <w:szCs w:val="24"/>
        </w:rPr>
      </w:pPr>
    </w:p>
    <w:p>
      <w:pPr>
        <w:pStyle w:val="2"/>
        <w:snapToGrid w:val="0"/>
        <w:jc w:val="both"/>
        <w:rPr>
          <w:rFonts w:ascii="Times New Roman" w:hAnsi="Times New Roman" w:eastAsia="DFKai-SB"/>
          <w:szCs w:val="24"/>
        </w:rPr>
      </w:pPr>
    </w:p>
    <w:p>
      <w:pPr>
        <w:pStyle w:val="2"/>
        <w:snapToGrid w:val="0"/>
        <w:jc w:val="both"/>
        <w:rPr>
          <w:rFonts w:ascii="Times New Roman" w:hAnsi="Times New Roman" w:eastAsia="DFKai-SB"/>
          <w:szCs w:val="24"/>
        </w:rPr>
      </w:pPr>
    </w:p>
    <w:p>
      <w:pPr>
        <w:pStyle w:val="2"/>
        <w:snapToGrid w:val="0"/>
        <w:jc w:val="both"/>
        <w:rPr>
          <w:rFonts w:ascii="Times New Roman" w:hAnsi="Times New Roman" w:eastAsia="DFKai-SB"/>
          <w:szCs w:val="24"/>
        </w:rPr>
      </w:pPr>
    </w:p>
    <w:p>
      <w:pPr>
        <w:pStyle w:val="2"/>
        <w:snapToGrid w:val="0"/>
        <w:jc w:val="both"/>
        <w:rPr>
          <w:rFonts w:ascii="Times New Roman" w:hAnsi="Times New Roman" w:eastAsia="DFKai-SB"/>
          <w:szCs w:val="24"/>
        </w:rPr>
      </w:pPr>
    </w:p>
    <w:p>
      <w:pPr>
        <w:pStyle w:val="2"/>
        <w:snapToGrid w:val="0"/>
        <w:jc w:val="both"/>
        <w:rPr>
          <w:rFonts w:ascii="Times New Roman" w:hAnsi="Times New Roman" w:eastAsia="DFKai-SB"/>
          <w:szCs w:val="24"/>
        </w:rPr>
      </w:pPr>
      <w:r>
        <w:rPr>
          <w:rFonts w:hint="eastAsia" w:ascii="Times New Roman" w:hAnsi="Times New Roman" w:eastAsia="DFKai-SB"/>
          <w:szCs w:val="24"/>
        </w:rPr>
        <w:t>（</w:t>
      </w:r>
      <w:r>
        <w:rPr>
          <w:rFonts w:hint="eastAsia" w:ascii="Times New Roman" w:hAnsi="Times New Roman" w:eastAsia="DFKai-SB"/>
          <w:i/>
          <w:szCs w:val="24"/>
        </w:rPr>
        <w:t>約整至人民幣萬元</w:t>
      </w:r>
      <w:r>
        <w:rPr>
          <w:rFonts w:hint="eastAsia" w:ascii="Times New Roman" w:hAnsi="Times New Roman" w:eastAsia="DFKai-SB"/>
          <w:szCs w:val="24"/>
        </w:rPr>
        <w:t>）</w:t>
      </w:r>
    </w:p>
    <w:p>
      <w:pPr>
        <w:pStyle w:val="2"/>
        <w:snapToGrid w:val="0"/>
        <w:ind w:left="360"/>
        <w:jc w:val="both"/>
        <w:rPr>
          <w:rFonts w:ascii="Times New Roman" w:hAnsi="Times New Roman" w:eastAsia="DFKai-SB"/>
          <w:szCs w:val="24"/>
        </w:rPr>
      </w:pPr>
    </w:p>
    <w:tbl>
      <w:tblPr>
        <w:tblStyle w:val="8"/>
        <w:tblW w:w="98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1176"/>
        <w:gridCol w:w="1170"/>
        <w:gridCol w:w="1200"/>
        <w:gridCol w:w="1165"/>
        <w:gridCol w:w="1162"/>
        <w:gridCol w:w="1006"/>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3" w:hRule="atLeast"/>
        </w:trPr>
        <w:tc>
          <w:tcPr>
            <w:tcW w:w="1434" w:type="dxa"/>
            <w:tcBorders>
              <w:tl2br w:val="single" w:color="auto" w:sz="4" w:space="0"/>
            </w:tcBorders>
          </w:tcPr>
          <w:p>
            <w:pPr>
              <w:pStyle w:val="5"/>
              <w:tabs>
                <w:tab w:val="left" w:pos="615"/>
              </w:tabs>
              <w:spacing w:before="120" w:line="360" w:lineRule="exact"/>
              <w:ind w:left="590" w:hanging="110" w:hangingChars="50"/>
              <w:jc w:val="center"/>
              <w:rPr>
                <w:rFonts w:eastAsia="DFKai-SB"/>
                <w:sz w:val="22"/>
                <w:szCs w:val="22"/>
                <w:lang w:eastAsia="zh-TW"/>
              </w:rPr>
            </w:pPr>
          </w:p>
          <w:p>
            <w:pPr>
              <w:pStyle w:val="5"/>
              <w:tabs>
                <w:tab w:val="left" w:pos="615"/>
              </w:tabs>
              <w:spacing w:before="120" w:line="360" w:lineRule="exact"/>
              <w:ind w:left="480"/>
              <w:jc w:val="center"/>
              <w:rPr>
                <w:rFonts w:eastAsia="DFKai-SB"/>
                <w:sz w:val="22"/>
                <w:szCs w:val="22"/>
              </w:rPr>
            </w:pPr>
            <w:r>
              <w:rPr>
                <w:rFonts w:hint="eastAsia" w:eastAsia="DFKai-SB"/>
                <w:sz w:val="22"/>
                <w:szCs w:val="22"/>
                <w:lang w:eastAsia="zh-TW"/>
              </w:rPr>
              <w:t>項目</w:t>
            </w:r>
          </w:p>
          <w:p>
            <w:pPr>
              <w:pStyle w:val="5"/>
              <w:tabs>
                <w:tab w:val="left" w:pos="615"/>
              </w:tabs>
              <w:spacing w:before="120" w:line="360" w:lineRule="exact"/>
              <w:ind w:left="480"/>
              <w:jc w:val="center"/>
              <w:rPr>
                <w:rFonts w:eastAsia="DFKai-SB"/>
                <w:sz w:val="22"/>
                <w:szCs w:val="22"/>
              </w:rPr>
            </w:pPr>
          </w:p>
          <w:p>
            <w:pPr>
              <w:jc w:val="center"/>
              <w:rPr>
                <w:rFonts w:eastAsia="DFKai-SB"/>
                <w:sz w:val="22"/>
                <w:szCs w:val="22"/>
              </w:rPr>
            </w:pPr>
          </w:p>
          <w:p>
            <w:pPr>
              <w:jc w:val="center"/>
              <w:rPr>
                <w:rFonts w:eastAsia="DFKai-SB"/>
                <w:sz w:val="22"/>
                <w:szCs w:val="22"/>
              </w:rPr>
            </w:pPr>
          </w:p>
          <w:p>
            <w:pPr>
              <w:jc w:val="center"/>
              <w:rPr>
                <w:rFonts w:eastAsia="DFKai-SB"/>
                <w:sz w:val="22"/>
                <w:szCs w:val="22"/>
              </w:rPr>
            </w:pPr>
          </w:p>
          <w:p>
            <w:pPr>
              <w:jc w:val="center"/>
              <w:rPr>
                <w:rFonts w:eastAsia="DFKai-SB"/>
                <w:sz w:val="22"/>
                <w:szCs w:val="22"/>
                <w:lang w:eastAsia="zh-CN"/>
              </w:rPr>
            </w:pPr>
            <w:r>
              <w:rPr>
                <w:rFonts w:hint="eastAsia" w:eastAsia="DFKai-SB"/>
                <w:sz w:val="22"/>
                <w:szCs w:val="22"/>
              </w:rPr>
              <w:t>期間</w:t>
            </w:r>
          </w:p>
        </w:tc>
        <w:tc>
          <w:tcPr>
            <w:tcW w:w="1176" w:type="dxa"/>
          </w:tcPr>
          <w:p>
            <w:pPr>
              <w:pStyle w:val="5"/>
              <w:spacing w:before="120" w:line="360" w:lineRule="exact"/>
              <w:ind w:left="-10" w:leftChars="-4"/>
              <w:jc w:val="center"/>
              <w:rPr>
                <w:rFonts w:eastAsia="DFKai-SB"/>
                <w:sz w:val="22"/>
                <w:szCs w:val="22"/>
              </w:rPr>
            </w:pPr>
            <w:r>
              <w:rPr>
                <w:rFonts w:hint="eastAsia" w:eastAsia="DFKai-SB"/>
                <w:sz w:val="22"/>
                <w:szCs w:val="22"/>
                <w:lang w:eastAsia="zh-TW"/>
              </w:rPr>
              <w:t>總資產</w:t>
            </w:r>
          </w:p>
        </w:tc>
        <w:tc>
          <w:tcPr>
            <w:tcW w:w="1170" w:type="dxa"/>
          </w:tcPr>
          <w:p>
            <w:pPr>
              <w:pStyle w:val="5"/>
              <w:spacing w:before="120" w:line="360" w:lineRule="exact"/>
              <w:ind w:left="-10" w:leftChars="-4"/>
              <w:jc w:val="center"/>
              <w:rPr>
                <w:rFonts w:eastAsia="DFKai-SB"/>
                <w:sz w:val="22"/>
                <w:szCs w:val="22"/>
              </w:rPr>
            </w:pPr>
            <w:r>
              <w:rPr>
                <w:rFonts w:hint="eastAsia" w:eastAsia="DFKai-SB"/>
                <w:sz w:val="22"/>
                <w:szCs w:val="22"/>
                <w:lang w:eastAsia="zh-TW"/>
              </w:rPr>
              <w:t>總負債</w:t>
            </w:r>
          </w:p>
        </w:tc>
        <w:tc>
          <w:tcPr>
            <w:tcW w:w="1200" w:type="dxa"/>
          </w:tcPr>
          <w:p>
            <w:pPr>
              <w:pStyle w:val="5"/>
              <w:spacing w:before="120" w:line="360" w:lineRule="exact"/>
              <w:ind w:left="-10" w:leftChars="-4"/>
              <w:jc w:val="center"/>
              <w:rPr>
                <w:rFonts w:eastAsia="DFKai-SB"/>
                <w:sz w:val="22"/>
                <w:szCs w:val="22"/>
              </w:rPr>
            </w:pPr>
            <w:r>
              <w:rPr>
                <w:rFonts w:hint="eastAsia" w:eastAsia="DFKai-SB"/>
                <w:sz w:val="22"/>
                <w:szCs w:val="22"/>
                <w:lang w:eastAsia="zh-TW"/>
              </w:rPr>
              <w:t>所有者權益</w:t>
            </w:r>
          </w:p>
        </w:tc>
        <w:tc>
          <w:tcPr>
            <w:tcW w:w="1165" w:type="dxa"/>
          </w:tcPr>
          <w:p>
            <w:pPr>
              <w:pStyle w:val="5"/>
              <w:spacing w:before="120" w:line="360" w:lineRule="exact"/>
              <w:ind w:left="-10" w:leftChars="-4"/>
              <w:jc w:val="center"/>
              <w:rPr>
                <w:rFonts w:eastAsia="DFKai-SB"/>
                <w:sz w:val="22"/>
                <w:szCs w:val="22"/>
              </w:rPr>
            </w:pPr>
            <w:r>
              <w:rPr>
                <w:rFonts w:hint="eastAsia" w:eastAsia="DFKai-SB"/>
                <w:sz w:val="22"/>
                <w:szCs w:val="22"/>
                <w:lang w:eastAsia="zh-TW"/>
              </w:rPr>
              <w:t>營業收入</w:t>
            </w:r>
          </w:p>
        </w:tc>
        <w:tc>
          <w:tcPr>
            <w:tcW w:w="1162" w:type="dxa"/>
          </w:tcPr>
          <w:p>
            <w:pPr>
              <w:pStyle w:val="5"/>
              <w:spacing w:before="120" w:line="360" w:lineRule="exact"/>
              <w:ind w:left="-10" w:leftChars="-4"/>
              <w:jc w:val="center"/>
              <w:rPr>
                <w:rFonts w:eastAsia="DFKai-SB"/>
                <w:sz w:val="22"/>
                <w:szCs w:val="22"/>
              </w:rPr>
            </w:pPr>
            <w:r>
              <w:rPr>
                <w:rFonts w:hint="eastAsia" w:eastAsia="DFKai-SB"/>
                <w:sz w:val="22"/>
                <w:szCs w:val="22"/>
                <w:lang w:eastAsia="zh-TW"/>
              </w:rPr>
              <w:t>營業利潤</w:t>
            </w:r>
          </w:p>
        </w:tc>
        <w:tc>
          <w:tcPr>
            <w:tcW w:w="1006" w:type="dxa"/>
          </w:tcPr>
          <w:p>
            <w:pPr>
              <w:pStyle w:val="5"/>
              <w:spacing w:before="120" w:line="360" w:lineRule="exact"/>
              <w:ind w:left="-10" w:leftChars="-4"/>
              <w:jc w:val="center"/>
              <w:rPr>
                <w:rFonts w:eastAsia="DFKai-SB"/>
                <w:sz w:val="22"/>
                <w:szCs w:val="22"/>
              </w:rPr>
            </w:pPr>
            <w:r>
              <w:rPr>
                <w:rFonts w:hint="eastAsia" w:eastAsia="DFKai-SB"/>
                <w:sz w:val="22"/>
                <w:szCs w:val="22"/>
                <w:lang w:eastAsia="zh-TW"/>
              </w:rPr>
              <w:t>淨利潤</w:t>
            </w:r>
          </w:p>
        </w:tc>
        <w:tc>
          <w:tcPr>
            <w:tcW w:w="1497" w:type="dxa"/>
          </w:tcPr>
          <w:p>
            <w:pPr>
              <w:pStyle w:val="5"/>
              <w:spacing w:before="120" w:line="360" w:lineRule="exact"/>
              <w:ind w:left="-10" w:leftChars="-4"/>
              <w:jc w:val="center"/>
              <w:rPr>
                <w:rFonts w:eastAsia="DFKai-SB"/>
                <w:sz w:val="22"/>
                <w:szCs w:val="22"/>
                <w:lang w:eastAsia="zh-TW"/>
              </w:rPr>
            </w:pPr>
            <w:r>
              <w:rPr>
                <w:rFonts w:hint="eastAsia" w:eastAsia="DFKai-SB"/>
                <w:sz w:val="22"/>
                <w:szCs w:val="22"/>
                <w:lang w:eastAsia="zh-TW"/>
              </w:rPr>
              <w:t>經營活動產生的現金流量淨額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4" w:type="dxa"/>
          </w:tcPr>
          <w:p>
            <w:pPr>
              <w:pStyle w:val="5"/>
              <w:spacing w:before="120" w:line="360" w:lineRule="exact"/>
              <w:ind w:left="0" w:leftChars="0"/>
              <w:jc w:val="left"/>
              <w:rPr>
                <w:rFonts w:eastAsia="DFKai-SB"/>
                <w:sz w:val="22"/>
                <w:szCs w:val="22"/>
              </w:rPr>
            </w:pPr>
            <w:r>
              <w:rPr>
                <w:rFonts w:hint="eastAsia" w:eastAsia="DFKai-SB"/>
                <w:sz w:val="22"/>
                <w:szCs w:val="22"/>
                <w:lang w:eastAsia="zh-TW"/>
              </w:rPr>
              <w:t>截至</w:t>
            </w:r>
            <w:r>
              <w:rPr>
                <w:rFonts w:eastAsia="DFKai-SB"/>
                <w:sz w:val="22"/>
                <w:szCs w:val="22"/>
                <w:lang w:eastAsia="zh-TW"/>
              </w:rPr>
              <w:t>2016</w:t>
            </w:r>
            <w:r>
              <w:rPr>
                <w:rFonts w:hint="eastAsia" w:eastAsia="DFKai-SB"/>
                <w:sz w:val="22"/>
                <w:szCs w:val="22"/>
                <w:lang w:eastAsia="zh-TW"/>
              </w:rPr>
              <w:t>年</w:t>
            </w:r>
            <w:r>
              <w:rPr>
                <w:rFonts w:eastAsia="DFKai-SB"/>
                <w:sz w:val="22"/>
                <w:szCs w:val="22"/>
                <w:lang w:eastAsia="zh-TW"/>
              </w:rPr>
              <w:t>12</w:t>
            </w:r>
            <w:r>
              <w:rPr>
                <w:rFonts w:hint="eastAsia" w:eastAsia="DFKai-SB"/>
                <w:sz w:val="22"/>
                <w:szCs w:val="22"/>
                <w:lang w:eastAsia="zh-TW"/>
              </w:rPr>
              <w:t>月</w:t>
            </w:r>
            <w:r>
              <w:rPr>
                <w:rFonts w:eastAsia="DFKai-SB"/>
                <w:sz w:val="22"/>
                <w:szCs w:val="22"/>
                <w:lang w:eastAsia="zh-TW"/>
              </w:rPr>
              <w:t>31</w:t>
            </w:r>
            <w:r>
              <w:rPr>
                <w:rFonts w:hint="eastAsia" w:eastAsia="DFKai-SB"/>
                <w:sz w:val="22"/>
                <w:szCs w:val="22"/>
                <w:lang w:eastAsia="zh-TW"/>
              </w:rPr>
              <w:t>日止年度</w:t>
            </w:r>
          </w:p>
        </w:tc>
        <w:tc>
          <w:tcPr>
            <w:tcW w:w="1176" w:type="dxa"/>
          </w:tcPr>
          <w:p>
            <w:pPr>
              <w:pStyle w:val="5"/>
              <w:spacing w:before="120" w:line="360" w:lineRule="exact"/>
              <w:ind w:left="-10" w:leftChars="-4"/>
              <w:jc w:val="right"/>
              <w:rPr>
                <w:rFonts w:eastAsia="DFKai-SB"/>
                <w:sz w:val="22"/>
                <w:szCs w:val="22"/>
              </w:rPr>
            </w:pPr>
            <w:r>
              <w:rPr>
                <w:rFonts w:eastAsia="DFKai-SB"/>
                <w:sz w:val="18"/>
                <w:szCs w:val="18"/>
                <w:lang w:eastAsia="zh-TW"/>
              </w:rPr>
              <w:t>5,625.57</w:t>
            </w:r>
          </w:p>
        </w:tc>
        <w:tc>
          <w:tcPr>
            <w:tcW w:w="1170" w:type="dxa"/>
          </w:tcPr>
          <w:p>
            <w:pPr>
              <w:pStyle w:val="5"/>
              <w:spacing w:before="120" w:line="360" w:lineRule="exact"/>
              <w:ind w:left="-10" w:leftChars="-4"/>
              <w:jc w:val="right"/>
              <w:rPr>
                <w:rFonts w:eastAsia="DFKai-SB"/>
                <w:sz w:val="22"/>
                <w:szCs w:val="22"/>
              </w:rPr>
            </w:pPr>
            <w:r>
              <w:rPr>
                <w:rFonts w:eastAsia="DFKai-SB"/>
                <w:sz w:val="18"/>
                <w:szCs w:val="18"/>
                <w:lang w:eastAsia="zh-TW"/>
              </w:rPr>
              <w:t>4,767.2</w:t>
            </w:r>
            <w:r>
              <w:rPr>
                <w:rFonts w:eastAsia="PMingLiU"/>
                <w:sz w:val="18"/>
                <w:szCs w:val="18"/>
                <w:lang w:eastAsia="zh-TW"/>
              </w:rPr>
              <w:t>8</w:t>
            </w:r>
          </w:p>
        </w:tc>
        <w:tc>
          <w:tcPr>
            <w:tcW w:w="1200" w:type="dxa"/>
          </w:tcPr>
          <w:p>
            <w:pPr>
              <w:pStyle w:val="5"/>
              <w:spacing w:before="120" w:line="360" w:lineRule="exact"/>
              <w:ind w:left="-10" w:leftChars="-4"/>
              <w:jc w:val="right"/>
              <w:rPr>
                <w:rFonts w:eastAsia="DFKai-SB"/>
                <w:sz w:val="22"/>
                <w:szCs w:val="22"/>
              </w:rPr>
            </w:pPr>
            <w:r>
              <w:rPr>
                <w:rFonts w:eastAsia="DFKai-SB"/>
                <w:sz w:val="18"/>
                <w:szCs w:val="18"/>
                <w:lang w:eastAsia="zh-TW"/>
              </w:rPr>
              <w:t>858.</w:t>
            </w:r>
            <w:r>
              <w:rPr>
                <w:rFonts w:eastAsia="PMingLiU"/>
                <w:sz w:val="18"/>
                <w:szCs w:val="18"/>
                <w:lang w:eastAsia="zh-TW"/>
              </w:rPr>
              <w:t>29</w:t>
            </w:r>
          </w:p>
        </w:tc>
        <w:tc>
          <w:tcPr>
            <w:tcW w:w="1165" w:type="dxa"/>
          </w:tcPr>
          <w:p>
            <w:pPr>
              <w:pStyle w:val="5"/>
              <w:spacing w:before="120" w:line="360" w:lineRule="exact"/>
              <w:ind w:left="-10" w:leftChars="-4"/>
              <w:jc w:val="right"/>
              <w:rPr>
                <w:rFonts w:eastAsia="DFKai-SB"/>
                <w:sz w:val="22"/>
                <w:szCs w:val="22"/>
              </w:rPr>
            </w:pPr>
            <w:r>
              <w:rPr>
                <w:rFonts w:eastAsia="DFKai-SB"/>
                <w:sz w:val="18"/>
                <w:szCs w:val="18"/>
                <w:lang w:eastAsia="zh-TW"/>
              </w:rPr>
              <w:t>7,951.71</w:t>
            </w:r>
          </w:p>
        </w:tc>
        <w:tc>
          <w:tcPr>
            <w:tcW w:w="1162" w:type="dxa"/>
          </w:tcPr>
          <w:p>
            <w:pPr>
              <w:pStyle w:val="5"/>
              <w:spacing w:before="120" w:line="360" w:lineRule="exact"/>
              <w:ind w:left="-10" w:leftChars="-4"/>
              <w:jc w:val="right"/>
              <w:rPr>
                <w:rFonts w:eastAsia="DFKai-SB"/>
                <w:sz w:val="22"/>
                <w:szCs w:val="22"/>
              </w:rPr>
            </w:pPr>
            <w:r>
              <w:rPr>
                <w:rFonts w:eastAsia="DFKai-SB"/>
                <w:sz w:val="18"/>
                <w:szCs w:val="18"/>
                <w:lang w:eastAsia="zh-TW"/>
              </w:rPr>
              <w:t>381.</w:t>
            </w:r>
            <w:r>
              <w:rPr>
                <w:rFonts w:eastAsia="PMingLiU"/>
                <w:sz w:val="18"/>
                <w:szCs w:val="18"/>
                <w:lang w:eastAsia="zh-TW"/>
              </w:rPr>
              <w:t>30</w:t>
            </w:r>
          </w:p>
        </w:tc>
        <w:tc>
          <w:tcPr>
            <w:tcW w:w="1006" w:type="dxa"/>
          </w:tcPr>
          <w:p>
            <w:pPr>
              <w:pStyle w:val="5"/>
              <w:spacing w:before="120" w:line="360" w:lineRule="exact"/>
              <w:ind w:left="-10" w:leftChars="-4"/>
              <w:jc w:val="right"/>
              <w:rPr>
                <w:rFonts w:eastAsia="DFKai-SB"/>
                <w:sz w:val="22"/>
                <w:szCs w:val="22"/>
              </w:rPr>
            </w:pPr>
            <w:r>
              <w:rPr>
                <w:rFonts w:eastAsia="DFKai-SB"/>
                <w:sz w:val="18"/>
                <w:szCs w:val="18"/>
                <w:lang w:eastAsia="zh-TW"/>
              </w:rPr>
              <w:t>217.6</w:t>
            </w:r>
            <w:r>
              <w:rPr>
                <w:rFonts w:eastAsia="PMingLiU"/>
                <w:sz w:val="18"/>
                <w:szCs w:val="18"/>
                <w:lang w:eastAsia="zh-TW"/>
              </w:rPr>
              <w:t>4</w:t>
            </w:r>
          </w:p>
        </w:tc>
        <w:tc>
          <w:tcPr>
            <w:tcW w:w="1497" w:type="dxa"/>
          </w:tcPr>
          <w:p>
            <w:pPr>
              <w:pStyle w:val="5"/>
              <w:spacing w:before="120" w:line="360" w:lineRule="exact"/>
              <w:ind w:left="-10" w:leftChars="-4"/>
              <w:jc w:val="right"/>
              <w:rPr>
                <w:rFonts w:eastAsia="DFKai-SB"/>
                <w:sz w:val="22"/>
                <w:szCs w:val="22"/>
              </w:rPr>
            </w:pPr>
            <w:r>
              <w:rPr>
                <w:rFonts w:eastAsia="DFKai-SB"/>
                <w:sz w:val="18"/>
                <w:szCs w:val="18"/>
                <w:lang w:eastAsia="zh-TW"/>
              </w:rPr>
              <w:t>1,294.96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4" w:type="dxa"/>
          </w:tcPr>
          <w:p>
            <w:pPr>
              <w:pStyle w:val="5"/>
              <w:spacing w:before="120" w:line="360" w:lineRule="exact"/>
              <w:ind w:left="0" w:leftChars="0"/>
              <w:jc w:val="left"/>
              <w:rPr>
                <w:rFonts w:eastAsia="DFKai-SB"/>
                <w:sz w:val="22"/>
                <w:szCs w:val="22"/>
              </w:rPr>
            </w:pPr>
            <w:r>
              <w:rPr>
                <w:rFonts w:hint="eastAsia" w:eastAsia="DFKai-SB"/>
                <w:sz w:val="22"/>
                <w:szCs w:val="22"/>
                <w:lang w:eastAsia="zh-TW"/>
              </w:rPr>
              <w:t>截至</w:t>
            </w:r>
            <w:r>
              <w:rPr>
                <w:rFonts w:eastAsia="DFKai-SB"/>
                <w:sz w:val="22"/>
                <w:szCs w:val="22"/>
                <w:lang w:eastAsia="zh-TW"/>
              </w:rPr>
              <w:t>2017</w:t>
            </w:r>
            <w:r>
              <w:rPr>
                <w:rFonts w:hint="eastAsia" w:eastAsia="DFKai-SB"/>
                <w:sz w:val="22"/>
                <w:szCs w:val="22"/>
                <w:lang w:eastAsia="zh-TW"/>
              </w:rPr>
              <w:t>年</w:t>
            </w:r>
            <w:r>
              <w:rPr>
                <w:rFonts w:eastAsia="DFKai-SB"/>
                <w:sz w:val="22"/>
                <w:szCs w:val="22"/>
                <w:lang w:eastAsia="zh-TW"/>
              </w:rPr>
              <w:t>12</w:t>
            </w:r>
            <w:r>
              <w:rPr>
                <w:rFonts w:hint="eastAsia" w:eastAsia="DFKai-SB"/>
                <w:sz w:val="22"/>
                <w:szCs w:val="22"/>
                <w:lang w:eastAsia="zh-TW"/>
              </w:rPr>
              <w:t>月</w:t>
            </w:r>
            <w:r>
              <w:rPr>
                <w:rFonts w:eastAsia="DFKai-SB"/>
                <w:sz w:val="22"/>
                <w:szCs w:val="22"/>
                <w:lang w:eastAsia="zh-TW"/>
              </w:rPr>
              <w:t>31</w:t>
            </w:r>
            <w:r>
              <w:rPr>
                <w:rFonts w:hint="eastAsia" w:eastAsia="DFKai-SB"/>
                <w:sz w:val="22"/>
                <w:szCs w:val="22"/>
                <w:lang w:eastAsia="zh-TW"/>
              </w:rPr>
              <w:t>日止年度</w:t>
            </w:r>
          </w:p>
        </w:tc>
        <w:tc>
          <w:tcPr>
            <w:tcW w:w="1176" w:type="dxa"/>
          </w:tcPr>
          <w:p>
            <w:pPr>
              <w:pStyle w:val="5"/>
              <w:spacing w:before="120" w:line="360" w:lineRule="exact"/>
              <w:ind w:left="-10" w:leftChars="-4"/>
              <w:jc w:val="right"/>
              <w:rPr>
                <w:rFonts w:eastAsia="DFKai-SB"/>
                <w:sz w:val="22"/>
                <w:szCs w:val="22"/>
              </w:rPr>
            </w:pPr>
            <w:r>
              <w:rPr>
                <w:rFonts w:eastAsia="DFKai-SB"/>
                <w:sz w:val="18"/>
                <w:szCs w:val="18"/>
                <w:lang w:eastAsia="zh-TW"/>
              </w:rPr>
              <w:t>6,052.79</w:t>
            </w:r>
          </w:p>
        </w:tc>
        <w:tc>
          <w:tcPr>
            <w:tcW w:w="1170" w:type="dxa"/>
          </w:tcPr>
          <w:p>
            <w:pPr>
              <w:pStyle w:val="5"/>
              <w:spacing w:before="120" w:line="360" w:lineRule="exact"/>
              <w:ind w:left="-10" w:leftChars="-4"/>
              <w:jc w:val="right"/>
              <w:rPr>
                <w:rFonts w:eastAsia="DFKai-SB"/>
                <w:sz w:val="22"/>
                <w:szCs w:val="22"/>
              </w:rPr>
            </w:pPr>
            <w:r>
              <w:rPr>
                <w:rFonts w:eastAsia="DFKai-SB"/>
                <w:sz w:val="18"/>
                <w:szCs w:val="18"/>
                <w:lang w:eastAsia="zh-TW"/>
              </w:rPr>
              <w:t>4,631.30</w:t>
            </w:r>
          </w:p>
        </w:tc>
        <w:tc>
          <w:tcPr>
            <w:tcW w:w="1200" w:type="dxa"/>
          </w:tcPr>
          <w:p>
            <w:pPr>
              <w:pStyle w:val="5"/>
              <w:spacing w:before="120" w:line="360" w:lineRule="exact"/>
              <w:ind w:left="-10" w:leftChars="-4"/>
              <w:jc w:val="right"/>
              <w:rPr>
                <w:rFonts w:eastAsia="DFKai-SB"/>
                <w:sz w:val="22"/>
                <w:szCs w:val="22"/>
              </w:rPr>
            </w:pPr>
            <w:r>
              <w:rPr>
                <w:rFonts w:eastAsia="DFKai-SB"/>
                <w:sz w:val="18"/>
                <w:szCs w:val="18"/>
                <w:lang w:eastAsia="zh-TW"/>
              </w:rPr>
              <w:t>1,421.</w:t>
            </w:r>
            <w:r>
              <w:rPr>
                <w:rFonts w:eastAsia="PMingLiU"/>
                <w:sz w:val="18"/>
                <w:szCs w:val="18"/>
                <w:lang w:eastAsia="zh-TW"/>
              </w:rPr>
              <w:t>49</w:t>
            </w:r>
          </w:p>
        </w:tc>
        <w:tc>
          <w:tcPr>
            <w:tcW w:w="1165" w:type="dxa"/>
          </w:tcPr>
          <w:p>
            <w:pPr>
              <w:pStyle w:val="5"/>
              <w:spacing w:before="120" w:line="360" w:lineRule="exact"/>
              <w:ind w:left="-10" w:leftChars="-4"/>
              <w:jc w:val="right"/>
              <w:rPr>
                <w:rFonts w:eastAsia="DFKai-SB"/>
                <w:sz w:val="22"/>
                <w:szCs w:val="22"/>
              </w:rPr>
            </w:pPr>
            <w:r>
              <w:rPr>
                <w:rFonts w:eastAsia="DFKai-SB"/>
                <w:sz w:val="18"/>
                <w:szCs w:val="18"/>
                <w:lang w:eastAsia="zh-TW"/>
              </w:rPr>
              <w:t>8,165.83</w:t>
            </w:r>
          </w:p>
        </w:tc>
        <w:tc>
          <w:tcPr>
            <w:tcW w:w="1162" w:type="dxa"/>
          </w:tcPr>
          <w:p>
            <w:pPr>
              <w:pStyle w:val="5"/>
              <w:spacing w:before="120" w:line="360" w:lineRule="exact"/>
              <w:ind w:left="-10" w:leftChars="-4"/>
              <w:jc w:val="right"/>
              <w:rPr>
                <w:rFonts w:eastAsia="DFKai-SB"/>
                <w:sz w:val="22"/>
                <w:szCs w:val="22"/>
              </w:rPr>
            </w:pPr>
            <w:r>
              <w:rPr>
                <w:rFonts w:eastAsia="DFKai-SB"/>
                <w:sz w:val="18"/>
                <w:szCs w:val="18"/>
                <w:lang w:eastAsia="zh-TW"/>
              </w:rPr>
              <w:t>675.91</w:t>
            </w:r>
          </w:p>
        </w:tc>
        <w:tc>
          <w:tcPr>
            <w:tcW w:w="1006" w:type="dxa"/>
          </w:tcPr>
          <w:p>
            <w:pPr>
              <w:pStyle w:val="5"/>
              <w:spacing w:before="120" w:line="360" w:lineRule="exact"/>
              <w:ind w:left="-10" w:leftChars="-4"/>
              <w:jc w:val="right"/>
              <w:rPr>
                <w:rFonts w:eastAsia="DFKai-SB"/>
                <w:sz w:val="22"/>
                <w:szCs w:val="22"/>
              </w:rPr>
            </w:pPr>
            <w:r>
              <w:rPr>
                <w:rFonts w:eastAsia="DFKai-SB"/>
                <w:sz w:val="18"/>
                <w:szCs w:val="18"/>
                <w:lang w:eastAsia="zh-TW"/>
              </w:rPr>
              <w:t>405.17</w:t>
            </w:r>
          </w:p>
        </w:tc>
        <w:tc>
          <w:tcPr>
            <w:tcW w:w="1497" w:type="dxa"/>
          </w:tcPr>
          <w:p>
            <w:pPr>
              <w:pStyle w:val="5"/>
              <w:spacing w:before="120" w:line="360" w:lineRule="exact"/>
              <w:ind w:left="-10" w:leftChars="-4"/>
              <w:jc w:val="right"/>
              <w:rPr>
                <w:rFonts w:eastAsia="DFKai-SB"/>
                <w:sz w:val="22"/>
                <w:szCs w:val="22"/>
              </w:rPr>
            </w:pPr>
            <w:r>
              <w:rPr>
                <w:rFonts w:eastAsia="DFKai-SB"/>
                <w:sz w:val="18"/>
                <w:szCs w:val="18"/>
                <w:lang w:eastAsia="zh-TW"/>
              </w:rPr>
              <w:t>424.13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4" w:type="dxa"/>
          </w:tcPr>
          <w:p>
            <w:pPr>
              <w:pStyle w:val="5"/>
              <w:spacing w:before="120" w:line="360" w:lineRule="exact"/>
              <w:ind w:left="0" w:leftChars="0"/>
              <w:jc w:val="left"/>
              <w:rPr>
                <w:rFonts w:eastAsia="DFKai-SB"/>
                <w:sz w:val="22"/>
                <w:szCs w:val="22"/>
              </w:rPr>
            </w:pPr>
            <w:r>
              <w:rPr>
                <w:rFonts w:hint="eastAsia" w:eastAsia="DFKai-SB"/>
                <w:sz w:val="22"/>
                <w:szCs w:val="22"/>
                <w:lang w:eastAsia="zh-TW"/>
              </w:rPr>
              <w:t>截至</w:t>
            </w:r>
            <w:r>
              <w:rPr>
                <w:rFonts w:eastAsia="DFKai-SB"/>
                <w:sz w:val="22"/>
                <w:szCs w:val="22"/>
                <w:lang w:eastAsia="zh-TW"/>
              </w:rPr>
              <w:t>2018</w:t>
            </w:r>
            <w:r>
              <w:rPr>
                <w:rFonts w:hint="eastAsia" w:eastAsia="DFKai-SB"/>
                <w:sz w:val="22"/>
                <w:szCs w:val="22"/>
                <w:lang w:eastAsia="zh-TW"/>
              </w:rPr>
              <w:t>年</w:t>
            </w:r>
            <w:r>
              <w:rPr>
                <w:rFonts w:eastAsia="DFKai-SB"/>
                <w:sz w:val="22"/>
                <w:szCs w:val="22"/>
                <w:lang w:eastAsia="zh-TW"/>
              </w:rPr>
              <w:t>12</w:t>
            </w:r>
            <w:r>
              <w:rPr>
                <w:rFonts w:hint="eastAsia" w:eastAsia="DFKai-SB"/>
                <w:sz w:val="22"/>
                <w:szCs w:val="22"/>
                <w:lang w:eastAsia="zh-TW"/>
              </w:rPr>
              <w:t>月</w:t>
            </w:r>
            <w:r>
              <w:rPr>
                <w:rFonts w:eastAsia="DFKai-SB"/>
                <w:sz w:val="22"/>
                <w:szCs w:val="22"/>
                <w:lang w:eastAsia="zh-TW"/>
              </w:rPr>
              <w:t>31</w:t>
            </w:r>
            <w:r>
              <w:rPr>
                <w:rFonts w:hint="eastAsia" w:eastAsia="DFKai-SB"/>
                <w:sz w:val="22"/>
                <w:szCs w:val="22"/>
                <w:lang w:eastAsia="zh-TW"/>
              </w:rPr>
              <w:t>日止年度</w:t>
            </w:r>
          </w:p>
        </w:tc>
        <w:tc>
          <w:tcPr>
            <w:tcW w:w="1176" w:type="dxa"/>
          </w:tcPr>
          <w:p>
            <w:pPr>
              <w:pStyle w:val="5"/>
              <w:spacing w:before="120" w:line="360" w:lineRule="exact"/>
              <w:ind w:left="-10" w:leftChars="-4"/>
              <w:jc w:val="right"/>
              <w:rPr>
                <w:rFonts w:eastAsia="DFKai-SB"/>
                <w:sz w:val="22"/>
                <w:szCs w:val="22"/>
              </w:rPr>
            </w:pPr>
            <w:r>
              <w:rPr>
                <w:rFonts w:eastAsia="DFKai-SB"/>
                <w:sz w:val="18"/>
                <w:szCs w:val="18"/>
                <w:lang w:eastAsia="zh-TW"/>
              </w:rPr>
              <w:t>6,773.3</w:t>
            </w:r>
            <w:r>
              <w:rPr>
                <w:rFonts w:eastAsia="PMingLiU"/>
                <w:sz w:val="18"/>
                <w:szCs w:val="18"/>
                <w:lang w:eastAsia="zh-TW"/>
              </w:rPr>
              <w:t>4</w:t>
            </w:r>
          </w:p>
        </w:tc>
        <w:tc>
          <w:tcPr>
            <w:tcW w:w="1170" w:type="dxa"/>
          </w:tcPr>
          <w:p>
            <w:pPr>
              <w:pStyle w:val="5"/>
              <w:spacing w:before="120" w:line="360" w:lineRule="exact"/>
              <w:ind w:left="-10" w:leftChars="-4"/>
              <w:jc w:val="right"/>
              <w:rPr>
                <w:rFonts w:eastAsia="DFKai-SB"/>
                <w:sz w:val="22"/>
                <w:szCs w:val="22"/>
              </w:rPr>
            </w:pPr>
            <w:r>
              <w:rPr>
                <w:rFonts w:eastAsia="DFKai-SB"/>
                <w:sz w:val="18"/>
                <w:szCs w:val="18"/>
                <w:lang w:eastAsia="zh-TW"/>
              </w:rPr>
              <w:t>2,945.93</w:t>
            </w:r>
          </w:p>
        </w:tc>
        <w:tc>
          <w:tcPr>
            <w:tcW w:w="1200" w:type="dxa"/>
          </w:tcPr>
          <w:p>
            <w:pPr>
              <w:pStyle w:val="5"/>
              <w:spacing w:before="120" w:line="360" w:lineRule="exact"/>
              <w:ind w:left="-10" w:leftChars="-4"/>
              <w:jc w:val="right"/>
              <w:rPr>
                <w:rFonts w:eastAsia="DFKai-SB"/>
                <w:sz w:val="22"/>
                <w:szCs w:val="22"/>
              </w:rPr>
            </w:pPr>
            <w:r>
              <w:rPr>
                <w:rFonts w:eastAsia="DFKai-SB"/>
                <w:sz w:val="18"/>
                <w:szCs w:val="18"/>
                <w:lang w:eastAsia="zh-TW"/>
              </w:rPr>
              <w:t>3,827.4</w:t>
            </w:r>
            <w:r>
              <w:rPr>
                <w:rFonts w:eastAsia="PMingLiU"/>
                <w:sz w:val="18"/>
                <w:szCs w:val="18"/>
                <w:lang w:eastAsia="zh-TW"/>
              </w:rPr>
              <w:t>1</w:t>
            </w:r>
          </w:p>
        </w:tc>
        <w:tc>
          <w:tcPr>
            <w:tcW w:w="1165" w:type="dxa"/>
          </w:tcPr>
          <w:p>
            <w:pPr>
              <w:pStyle w:val="5"/>
              <w:spacing w:before="120" w:line="360" w:lineRule="exact"/>
              <w:ind w:left="-10" w:leftChars="-4"/>
              <w:jc w:val="right"/>
              <w:rPr>
                <w:rFonts w:eastAsia="DFKai-SB"/>
                <w:sz w:val="22"/>
                <w:szCs w:val="22"/>
              </w:rPr>
            </w:pPr>
            <w:r>
              <w:rPr>
                <w:rFonts w:eastAsia="DFKai-SB"/>
                <w:sz w:val="18"/>
                <w:szCs w:val="18"/>
                <w:lang w:eastAsia="zh-TW"/>
              </w:rPr>
              <w:t>10,090.90</w:t>
            </w:r>
          </w:p>
        </w:tc>
        <w:tc>
          <w:tcPr>
            <w:tcW w:w="1162" w:type="dxa"/>
          </w:tcPr>
          <w:p>
            <w:pPr>
              <w:pStyle w:val="5"/>
              <w:spacing w:before="120" w:line="360" w:lineRule="exact"/>
              <w:ind w:left="-10" w:leftChars="-4"/>
              <w:jc w:val="right"/>
              <w:rPr>
                <w:rFonts w:eastAsia="DFKai-SB"/>
                <w:sz w:val="22"/>
                <w:szCs w:val="22"/>
              </w:rPr>
            </w:pPr>
            <w:r>
              <w:rPr>
                <w:rFonts w:eastAsia="DFKai-SB"/>
                <w:sz w:val="18"/>
                <w:szCs w:val="18"/>
                <w:lang w:eastAsia="zh-TW"/>
              </w:rPr>
              <w:t>614.5</w:t>
            </w:r>
            <w:r>
              <w:rPr>
                <w:rFonts w:eastAsia="PMingLiU"/>
                <w:sz w:val="18"/>
                <w:szCs w:val="18"/>
                <w:lang w:eastAsia="zh-TW"/>
              </w:rPr>
              <w:t>2</w:t>
            </w:r>
          </w:p>
        </w:tc>
        <w:tc>
          <w:tcPr>
            <w:tcW w:w="1006" w:type="dxa"/>
          </w:tcPr>
          <w:p>
            <w:pPr>
              <w:pStyle w:val="5"/>
              <w:spacing w:before="120" w:line="360" w:lineRule="exact"/>
              <w:ind w:left="-10" w:leftChars="-4"/>
              <w:jc w:val="right"/>
              <w:rPr>
                <w:rFonts w:eastAsia="DFKai-SB"/>
                <w:sz w:val="22"/>
                <w:szCs w:val="22"/>
              </w:rPr>
            </w:pPr>
            <w:r>
              <w:rPr>
                <w:rFonts w:eastAsia="DFKai-SB"/>
                <w:sz w:val="18"/>
                <w:szCs w:val="18"/>
                <w:lang w:eastAsia="zh-TW"/>
              </w:rPr>
              <w:t>434.28</w:t>
            </w:r>
          </w:p>
        </w:tc>
        <w:tc>
          <w:tcPr>
            <w:tcW w:w="1497" w:type="dxa"/>
          </w:tcPr>
          <w:p>
            <w:pPr>
              <w:pStyle w:val="5"/>
              <w:spacing w:before="120" w:line="360" w:lineRule="exact"/>
              <w:ind w:left="-10" w:leftChars="-4"/>
              <w:jc w:val="right"/>
              <w:rPr>
                <w:rFonts w:eastAsia="DFKai-SB"/>
                <w:sz w:val="22"/>
                <w:szCs w:val="22"/>
              </w:rPr>
            </w:pPr>
            <w:r>
              <w:rPr>
                <w:rFonts w:eastAsia="DFKai-SB"/>
                <w:sz w:val="18"/>
                <w:szCs w:val="18"/>
                <w:lang w:eastAsia="zh-TW"/>
              </w:rPr>
              <w:t>-2,214.68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4" w:type="dxa"/>
          </w:tcPr>
          <w:p>
            <w:pPr>
              <w:pStyle w:val="5"/>
              <w:spacing w:before="120" w:line="360" w:lineRule="exact"/>
              <w:ind w:left="0" w:leftChars="0"/>
              <w:jc w:val="left"/>
              <w:rPr>
                <w:rFonts w:eastAsia="DFKai-SB"/>
                <w:sz w:val="22"/>
                <w:szCs w:val="22"/>
                <w:lang w:eastAsia="zh-TW"/>
              </w:rPr>
            </w:pPr>
            <w:r>
              <w:rPr>
                <w:rFonts w:hint="eastAsia" w:eastAsia="DFKai-SB"/>
                <w:sz w:val="22"/>
                <w:szCs w:val="22"/>
                <w:lang w:eastAsia="zh-TW"/>
              </w:rPr>
              <w:t>截至</w:t>
            </w:r>
            <w:r>
              <w:rPr>
                <w:rFonts w:eastAsia="DFKai-SB"/>
                <w:sz w:val="22"/>
                <w:szCs w:val="22"/>
                <w:lang w:eastAsia="zh-TW"/>
              </w:rPr>
              <w:t>201</w:t>
            </w:r>
            <w:r>
              <w:rPr>
                <w:rFonts w:hint="eastAsia" w:eastAsia="DFKai-SB"/>
                <w:sz w:val="22"/>
                <w:szCs w:val="22"/>
                <w:lang w:eastAsia="zh-TW"/>
              </w:rPr>
              <w:t>9年</w:t>
            </w:r>
            <w:r>
              <w:rPr>
                <w:rFonts w:eastAsia="DFKai-SB"/>
                <w:sz w:val="22"/>
                <w:szCs w:val="22"/>
              </w:rPr>
              <w:t>4</w:t>
            </w:r>
            <w:r>
              <w:rPr>
                <w:rFonts w:hint="eastAsia" w:eastAsia="DFKai-SB"/>
                <w:sz w:val="22"/>
                <w:szCs w:val="22"/>
              </w:rPr>
              <w:t>月</w:t>
            </w:r>
            <w:r>
              <w:rPr>
                <w:rFonts w:eastAsia="DFKai-SB"/>
                <w:sz w:val="22"/>
                <w:szCs w:val="22"/>
              </w:rPr>
              <w:t>30</w:t>
            </w:r>
            <w:r>
              <w:rPr>
                <w:rFonts w:hint="eastAsia" w:eastAsia="DFKai-SB"/>
                <w:sz w:val="22"/>
                <w:szCs w:val="22"/>
              </w:rPr>
              <w:t>日止四個月</w:t>
            </w:r>
          </w:p>
        </w:tc>
        <w:tc>
          <w:tcPr>
            <w:tcW w:w="1176" w:type="dxa"/>
          </w:tcPr>
          <w:p>
            <w:pPr>
              <w:pStyle w:val="5"/>
              <w:spacing w:before="120" w:line="360" w:lineRule="exact"/>
              <w:ind w:left="-10" w:leftChars="-4"/>
              <w:jc w:val="right"/>
              <w:rPr>
                <w:rFonts w:eastAsia="DFKai-SB"/>
                <w:sz w:val="18"/>
                <w:szCs w:val="18"/>
                <w:lang w:eastAsia="zh-TW"/>
              </w:rPr>
            </w:pPr>
            <w:r>
              <w:rPr>
                <w:rFonts w:eastAsia="DFKai-SB"/>
                <w:sz w:val="18"/>
                <w:szCs w:val="18"/>
                <w:lang w:eastAsia="zh-TW"/>
              </w:rPr>
              <w:t>6,587.0</w:t>
            </w:r>
            <w:r>
              <w:rPr>
                <w:rFonts w:eastAsia="PMingLiU"/>
                <w:sz w:val="18"/>
                <w:szCs w:val="18"/>
                <w:lang w:eastAsia="zh-TW"/>
              </w:rPr>
              <w:t>6</w:t>
            </w:r>
          </w:p>
        </w:tc>
        <w:tc>
          <w:tcPr>
            <w:tcW w:w="1170" w:type="dxa"/>
          </w:tcPr>
          <w:p>
            <w:pPr>
              <w:pStyle w:val="5"/>
              <w:spacing w:before="120" w:line="360" w:lineRule="exact"/>
              <w:ind w:left="-10" w:leftChars="-4"/>
              <w:jc w:val="right"/>
              <w:rPr>
                <w:rFonts w:eastAsia="DFKai-SB"/>
                <w:sz w:val="18"/>
                <w:szCs w:val="18"/>
                <w:lang w:eastAsia="zh-TW"/>
              </w:rPr>
            </w:pPr>
            <w:r>
              <w:rPr>
                <w:rFonts w:eastAsia="DFKai-SB"/>
                <w:sz w:val="18"/>
                <w:szCs w:val="18"/>
                <w:lang w:eastAsia="zh-TW"/>
              </w:rPr>
              <w:t>2,614.56</w:t>
            </w:r>
          </w:p>
        </w:tc>
        <w:tc>
          <w:tcPr>
            <w:tcW w:w="1200" w:type="dxa"/>
          </w:tcPr>
          <w:p>
            <w:pPr>
              <w:pStyle w:val="5"/>
              <w:spacing w:before="120" w:line="360" w:lineRule="exact"/>
              <w:ind w:left="-10" w:leftChars="-4"/>
              <w:jc w:val="right"/>
              <w:rPr>
                <w:rFonts w:eastAsia="DFKai-SB"/>
                <w:sz w:val="18"/>
                <w:szCs w:val="18"/>
                <w:lang w:eastAsia="zh-TW"/>
              </w:rPr>
            </w:pPr>
            <w:r>
              <w:rPr>
                <w:rFonts w:eastAsia="DFKai-SB"/>
                <w:sz w:val="18"/>
                <w:szCs w:val="18"/>
                <w:lang w:eastAsia="zh-TW"/>
              </w:rPr>
              <w:t>3,972.50</w:t>
            </w:r>
          </w:p>
        </w:tc>
        <w:tc>
          <w:tcPr>
            <w:tcW w:w="1165" w:type="dxa"/>
          </w:tcPr>
          <w:p>
            <w:pPr>
              <w:pStyle w:val="5"/>
              <w:spacing w:before="120" w:line="360" w:lineRule="exact"/>
              <w:ind w:left="-10" w:leftChars="-4"/>
              <w:jc w:val="right"/>
              <w:rPr>
                <w:rFonts w:eastAsia="DFKai-SB"/>
                <w:sz w:val="18"/>
                <w:szCs w:val="18"/>
                <w:lang w:eastAsia="zh-TW"/>
              </w:rPr>
            </w:pPr>
            <w:r>
              <w:rPr>
                <w:rFonts w:eastAsia="DFKai-SB"/>
                <w:sz w:val="18"/>
                <w:szCs w:val="18"/>
                <w:lang w:eastAsia="zh-TW"/>
              </w:rPr>
              <w:t>3,302.81</w:t>
            </w:r>
          </w:p>
        </w:tc>
        <w:tc>
          <w:tcPr>
            <w:tcW w:w="1162" w:type="dxa"/>
          </w:tcPr>
          <w:p>
            <w:pPr>
              <w:pStyle w:val="5"/>
              <w:spacing w:before="120" w:line="360" w:lineRule="exact"/>
              <w:ind w:left="-10" w:leftChars="-4"/>
              <w:jc w:val="right"/>
              <w:rPr>
                <w:rFonts w:eastAsia="DFKai-SB"/>
                <w:sz w:val="18"/>
                <w:szCs w:val="18"/>
                <w:lang w:eastAsia="zh-TW"/>
              </w:rPr>
            </w:pPr>
            <w:r>
              <w:rPr>
                <w:rFonts w:eastAsia="DFKai-SB"/>
                <w:sz w:val="18"/>
                <w:szCs w:val="18"/>
                <w:lang w:eastAsia="zh-TW"/>
              </w:rPr>
              <w:t>248.1</w:t>
            </w:r>
            <w:r>
              <w:rPr>
                <w:rFonts w:eastAsia="PMingLiU"/>
                <w:sz w:val="18"/>
                <w:szCs w:val="18"/>
                <w:lang w:eastAsia="zh-TW"/>
              </w:rPr>
              <w:t>2</w:t>
            </w:r>
          </w:p>
        </w:tc>
        <w:tc>
          <w:tcPr>
            <w:tcW w:w="1006" w:type="dxa"/>
          </w:tcPr>
          <w:p>
            <w:pPr>
              <w:pStyle w:val="5"/>
              <w:spacing w:before="120" w:line="360" w:lineRule="exact"/>
              <w:ind w:left="-10" w:leftChars="-4"/>
              <w:jc w:val="right"/>
              <w:rPr>
                <w:rFonts w:eastAsia="DFKai-SB"/>
                <w:sz w:val="18"/>
                <w:szCs w:val="18"/>
                <w:lang w:eastAsia="zh-TW"/>
              </w:rPr>
            </w:pPr>
            <w:r>
              <w:rPr>
                <w:rFonts w:eastAsia="DFKai-SB"/>
                <w:sz w:val="18"/>
                <w:szCs w:val="18"/>
                <w:lang w:eastAsia="zh-TW"/>
              </w:rPr>
              <w:t>181.1</w:t>
            </w:r>
            <w:r>
              <w:rPr>
                <w:rFonts w:eastAsia="PMingLiU"/>
                <w:sz w:val="18"/>
                <w:szCs w:val="18"/>
                <w:lang w:eastAsia="zh-TW"/>
              </w:rPr>
              <w:t>5</w:t>
            </w:r>
          </w:p>
        </w:tc>
        <w:tc>
          <w:tcPr>
            <w:tcW w:w="1497" w:type="dxa"/>
          </w:tcPr>
          <w:p>
            <w:pPr>
              <w:pStyle w:val="5"/>
              <w:spacing w:before="120" w:line="360" w:lineRule="exact"/>
              <w:ind w:left="-10" w:leftChars="-4"/>
              <w:jc w:val="right"/>
              <w:rPr>
                <w:rFonts w:eastAsia="DFKai-SB"/>
                <w:sz w:val="18"/>
                <w:szCs w:val="18"/>
                <w:lang w:eastAsia="zh-TW"/>
              </w:rPr>
            </w:pPr>
            <w:r>
              <w:rPr>
                <w:rFonts w:eastAsia="DFKai-SB"/>
                <w:sz w:val="18"/>
                <w:szCs w:val="18"/>
                <w:lang w:eastAsia="zh-TW"/>
              </w:rPr>
              <w:t>59.05</w:t>
            </w:r>
          </w:p>
        </w:tc>
      </w:tr>
    </w:tbl>
    <w:p>
      <w:pPr>
        <w:pStyle w:val="2"/>
        <w:snapToGrid w:val="0"/>
        <w:ind w:left="360"/>
        <w:jc w:val="both"/>
        <w:rPr>
          <w:rFonts w:ascii="Times New Roman" w:hAnsi="Times New Roman" w:eastAsia="DFKai-SB"/>
          <w:szCs w:val="24"/>
          <w:lang w:eastAsia="zh-CN"/>
        </w:rPr>
      </w:pPr>
    </w:p>
    <w:p>
      <w:pPr>
        <w:pStyle w:val="2"/>
        <w:numPr>
          <w:ilvl w:val="0"/>
          <w:numId w:val="1"/>
        </w:numPr>
        <w:snapToGrid w:val="0"/>
        <w:jc w:val="both"/>
        <w:rPr>
          <w:rFonts w:ascii="Times New Roman" w:hAnsi="Times New Roman" w:eastAsia="DFKai-SB"/>
          <w:szCs w:val="24"/>
        </w:rPr>
      </w:pPr>
      <w:r>
        <w:rPr>
          <w:rFonts w:hint="eastAsia" w:ascii="Times New Roman" w:hAnsi="Times New Roman" w:eastAsia="DFKai-SB"/>
          <w:szCs w:val="24"/>
        </w:rPr>
        <w:t>本公司聘請中瑞世聯資產評估（北京）有限公司，以2019年4月30日作為基準日期，對萬博化工進行估值，並發佈</w:t>
      </w:r>
      <w:r>
        <w:rPr>
          <w:rFonts w:ascii="Times New Roman" w:hAnsi="Times New Roman" w:eastAsia="DFKai-SB"/>
          <w:szCs w:val="24"/>
        </w:rPr>
        <w:t>“</w:t>
      </w:r>
      <w:r>
        <w:rPr>
          <w:rFonts w:hint="eastAsia" w:ascii="Times New Roman" w:hAnsi="Times New Roman" w:eastAsia="DFKai-SB"/>
          <w:szCs w:val="24"/>
        </w:rPr>
        <w:t>中瑞評報字（</w:t>
      </w:r>
      <w:r>
        <w:rPr>
          <w:rFonts w:ascii="Times New Roman" w:hAnsi="Times New Roman" w:eastAsia="DFKai-SB"/>
          <w:szCs w:val="24"/>
        </w:rPr>
        <w:t>2019</w:t>
      </w:r>
      <w:r>
        <w:rPr>
          <w:rFonts w:hint="eastAsia" w:ascii="Times New Roman" w:hAnsi="Times New Roman" w:eastAsia="DFKai-SB"/>
          <w:szCs w:val="24"/>
        </w:rPr>
        <w:t>）第</w:t>
      </w:r>
      <w:r>
        <w:rPr>
          <w:rFonts w:ascii="Times New Roman" w:hAnsi="Times New Roman" w:eastAsia="DFKai-SB"/>
          <w:szCs w:val="24"/>
        </w:rPr>
        <w:t xml:space="preserve">000679 </w:t>
      </w:r>
      <w:r>
        <w:rPr>
          <w:rFonts w:hint="eastAsia" w:ascii="Times New Roman" w:hAnsi="Times New Roman" w:eastAsia="DFKai-SB"/>
          <w:szCs w:val="24"/>
        </w:rPr>
        <w:t>號</w:t>
      </w:r>
      <w:r>
        <w:rPr>
          <w:rFonts w:ascii="Times New Roman" w:hAnsi="Times New Roman" w:eastAsia="DFKai-SB"/>
          <w:szCs w:val="24"/>
        </w:rPr>
        <w:t>”</w:t>
      </w:r>
      <w:r>
        <w:rPr>
          <w:rFonts w:hint="eastAsia" w:ascii="Times New Roman" w:hAnsi="Times New Roman" w:eastAsia="DFKai-SB"/>
          <w:szCs w:val="24"/>
        </w:rPr>
        <w:t>的估值報告。根據上述估值報告，於2019年4月30日，萬博化工股東權益總值的估值為人民幣</w:t>
      </w:r>
      <w:r>
        <w:rPr>
          <w:rFonts w:ascii="Times New Roman" w:hAnsi="Times New Roman" w:eastAsia="DFKai-SB"/>
          <w:szCs w:val="24"/>
        </w:rPr>
        <w:t xml:space="preserve">58,914,200 </w:t>
      </w:r>
      <w:r>
        <w:rPr>
          <w:rFonts w:hint="eastAsia" w:ascii="Times New Roman" w:hAnsi="Times New Roman" w:eastAsia="DFKai-SB"/>
          <w:szCs w:val="24"/>
        </w:rPr>
        <w:t>元</w:t>
      </w:r>
      <w:r>
        <w:rPr>
          <w:rFonts w:ascii="Times New Roman" w:hAnsi="Times New Roman" w:eastAsia="DFKai-SB"/>
          <w:szCs w:val="24"/>
        </w:rPr>
        <w:t>;</w:t>
      </w:r>
      <w:r>
        <w:rPr>
          <w:rFonts w:hint="eastAsia" w:ascii="Times New Roman" w:hAnsi="Times New Roman" w:eastAsia="宋体"/>
          <w:szCs w:val="24"/>
        </w:rPr>
        <w:t xml:space="preserve">  </w:t>
      </w:r>
    </w:p>
    <w:p>
      <w:pPr>
        <w:pStyle w:val="2"/>
        <w:snapToGrid w:val="0"/>
        <w:ind w:left="360"/>
        <w:jc w:val="both"/>
        <w:rPr>
          <w:rFonts w:ascii="Times New Roman" w:hAnsi="Times New Roman" w:eastAsia="DFKai-SB"/>
          <w:szCs w:val="24"/>
        </w:rPr>
      </w:pPr>
    </w:p>
    <w:p>
      <w:pPr>
        <w:pStyle w:val="2"/>
        <w:numPr>
          <w:ilvl w:val="0"/>
          <w:numId w:val="1"/>
        </w:numPr>
        <w:snapToGrid w:val="0"/>
        <w:jc w:val="both"/>
        <w:rPr>
          <w:rFonts w:ascii="Times New Roman" w:hAnsi="Times New Roman" w:eastAsia="DFKai-SB"/>
          <w:szCs w:val="24"/>
        </w:rPr>
      </w:pPr>
      <w:r>
        <w:rPr>
          <w:rFonts w:hint="eastAsia" w:ascii="Times New Roman" w:hAnsi="Times New Roman" w:eastAsia="DFKai-SB"/>
          <w:szCs w:val="24"/>
        </w:rPr>
        <w:t>截至本公告日期，華魯控股集團有限公司與本公司及</w:t>
      </w:r>
      <w:r>
        <w:rPr>
          <w:rFonts w:hint="eastAsia" w:ascii="宋体" w:hAnsi="宋体" w:eastAsia="PMingLiU" w:cs="宋体"/>
          <w:szCs w:val="24"/>
        </w:rPr>
        <w:t>╱</w:t>
      </w:r>
      <w:r>
        <w:rPr>
          <w:rFonts w:hint="eastAsia" w:ascii="Times New Roman" w:hAnsi="Times New Roman" w:eastAsia="DFKai-SB"/>
          <w:szCs w:val="24"/>
        </w:rPr>
        <w:t>或其任何附屬公司（統稱｢</w:t>
      </w:r>
      <w:r>
        <w:rPr>
          <w:rFonts w:hint="eastAsia" w:ascii="Times New Roman" w:hAnsi="Times New Roman" w:eastAsia="DFKai-SB"/>
          <w:b/>
          <w:szCs w:val="24"/>
        </w:rPr>
        <w:t>本集團</w:t>
      </w:r>
      <w:r>
        <w:rPr>
          <w:rFonts w:hint="eastAsia" w:ascii="Times New Roman" w:hAnsi="Times New Roman" w:eastAsia="DFKai-SB"/>
          <w:szCs w:val="24"/>
        </w:rPr>
        <w:t>｣）就競標建議收購萬博權益一事並未訂立任何最終協議或具法律約束力的檔或達成任何條款及條文；及</w:t>
      </w:r>
    </w:p>
    <w:p>
      <w:pPr>
        <w:pStyle w:val="2"/>
        <w:snapToGrid w:val="0"/>
        <w:jc w:val="both"/>
        <w:rPr>
          <w:rFonts w:ascii="Times New Roman" w:hAnsi="Times New Roman" w:eastAsia="DFKai-SB"/>
          <w:szCs w:val="24"/>
        </w:rPr>
      </w:pPr>
    </w:p>
    <w:p>
      <w:pPr>
        <w:pStyle w:val="2"/>
        <w:numPr>
          <w:ilvl w:val="0"/>
          <w:numId w:val="1"/>
        </w:numPr>
        <w:snapToGrid w:val="0"/>
        <w:jc w:val="both"/>
        <w:rPr>
          <w:rFonts w:ascii="Times New Roman" w:hAnsi="Times New Roman" w:eastAsia="DFKai-SB"/>
          <w:szCs w:val="24"/>
          <w:highlight w:val="none"/>
        </w:rPr>
      </w:pPr>
      <w:r>
        <w:rPr>
          <w:rFonts w:hint="eastAsia" w:ascii="Times New Roman" w:hAnsi="Times New Roman" w:eastAsia="DFKai-SB"/>
          <w:szCs w:val="24"/>
        </w:rPr>
        <w:t>根據山東產權交易中心有關競標的規定，競標者（包括本公司）須分別就競購萬博權益交納保證金人民幣</w:t>
      </w:r>
      <w:r>
        <w:rPr>
          <w:rFonts w:ascii="Times New Roman" w:hAnsi="Times New Roman" w:eastAsia="DFKai-SB"/>
          <w:szCs w:val="24"/>
        </w:rPr>
        <w:t>200</w:t>
      </w:r>
      <w:r>
        <w:rPr>
          <w:rFonts w:hint="eastAsia" w:ascii="Times New Roman" w:hAnsi="Times New Roman" w:eastAsia="DFKai-SB"/>
          <w:szCs w:val="24"/>
        </w:rPr>
        <w:t>萬元，以證明彼等合乎受讓方資格條件。此等保證金將用於抵銷華魯控股集團有限公司與中標者訂立的最終協議下的部分代價（｢</w:t>
      </w:r>
      <w:r>
        <w:rPr>
          <w:rFonts w:hint="eastAsia" w:ascii="Times New Roman" w:hAnsi="Times New Roman" w:eastAsia="DFKai-SB"/>
          <w:b/>
          <w:szCs w:val="24"/>
        </w:rPr>
        <w:t>代價</w:t>
      </w:r>
      <w:r>
        <w:rPr>
          <w:rFonts w:hint="eastAsia" w:ascii="Times New Roman" w:hAnsi="Times New Roman" w:eastAsia="DFKai-SB"/>
          <w:szCs w:val="24"/>
        </w:rPr>
        <w:t>｣）。若</w:t>
      </w:r>
      <w:r>
        <w:rPr>
          <w:rFonts w:hint="eastAsia" w:ascii="Times New Roman" w:hAnsi="Times New Roman" w:eastAsia="DFKai-SB"/>
          <w:szCs w:val="24"/>
          <w:highlight w:val="none"/>
        </w:rPr>
        <w:t>然競購入標成功及正式協議已訂立，剩餘代價將用本集團的內部資源[以現金]一次性償付；及</w:t>
      </w:r>
    </w:p>
    <w:p>
      <w:pPr>
        <w:pStyle w:val="2"/>
        <w:snapToGrid w:val="0"/>
        <w:jc w:val="both"/>
        <w:rPr>
          <w:rFonts w:ascii="Times New Roman" w:hAnsi="Times New Roman" w:eastAsia="DFKai-SB"/>
          <w:szCs w:val="24"/>
          <w:highlight w:val="none"/>
        </w:rPr>
      </w:pPr>
    </w:p>
    <w:p>
      <w:pPr>
        <w:pStyle w:val="2"/>
        <w:numPr>
          <w:ilvl w:val="0"/>
          <w:numId w:val="1"/>
        </w:numPr>
        <w:snapToGrid w:val="0"/>
        <w:jc w:val="both"/>
        <w:rPr>
          <w:rFonts w:ascii="Times New Roman" w:hAnsi="Times New Roman" w:eastAsia="DFKai-SB"/>
          <w:szCs w:val="24"/>
          <w:highlight w:val="none"/>
        </w:rPr>
      </w:pPr>
      <w:r>
        <w:rPr>
          <w:rFonts w:hint="eastAsia" w:ascii="Times New Roman" w:hAnsi="Times New Roman" w:eastAsia="DFKai-SB"/>
          <w:szCs w:val="24"/>
          <w:highlight w:val="none"/>
        </w:rPr>
        <w:t>截至本公告日期，萬博化工由華魯控股集團及本公司分別擁有其27</w:t>
      </w:r>
      <w:r>
        <w:rPr>
          <w:rFonts w:ascii="Times New Roman" w:hAnsi="Times New Roman" w:eastAsia="DFKai-SB"/>
          <w:szCs w:val="24"/>
          <w:highlight w:val="none"/>
        </w:rPr>
        <w:t>%</w:t>
      </w:r>
      <w:r>
        <w:rPr>
          <w:rFonts w:hint="eastAsia" w:ascii="Times New Roman" w:hAnsi="Times New Roman" w:eastAsia="DFKai-SB"/>
          <w:szCs w:val="24"/>
          <w:highlight w:val="none"/>
        </w:rPr>
        <w:t>及73</w:t>
      </w:r>
      <w:r>
        <w:rPr>
          <w:rFonts w:ascii="Times New Roman" w:hAnsi="Times New Roman" w:eastAsia="DFKai-SB"/>
          <w:szCs w:val="24"/>
          <w:highlight w:val="none"/>
        </w:rPr>
        <w:t>%</w:t>
      </w:r>
      <w:r>
        <w:rPr>
          <w:rFonts w:hint="eastAsia" w:ascii="Times New Roman" w:hAnsi="Times New Roman" w:eastAsia="DFKai-SB"/>
          <w:szCs w:val="24"/>
          <w:highlight w:val="none"/>
        </w:rPr>
        <w:t>之股權，並為本公司附屬公司。如本公司於競價中成功競標，本公司將擁有其100</w:t>
      </w:r>
      <w:r>
        <w:rPr>
          <w:rFonts w:ascii="Times New Roman" w:hAnsi="Times New Roman" w:eastAsia="DFKai-SB"/>
          <w:szCs w:val="24"/>
          <w:highlight w:val="none"/>
        </w:rPr>
        <w:t>%</w:t>
      </w:r>
      <w:r>
        <w:rPr>
          <w:rFonts w:hint="eastAsia" w:ascii="Times New Roman" w:hAnsi="Times New Roman" w:eastAsia="DFKai-SB"/>
          <w:szCs w:val="24"/>
          <w:highlight w:val="none"/>
        </w:rPr>
        <w:t>之股權並使其成為本公司之</w:t>
      </w:r>
      <w:r>
        <w:rPr>
          <w:rFonts w:hint="eastAsia" w:ascii="Times New Roman" w:hAnsi="Times New Roman" w:eastAsia="DFKai-SB"/>
          <w:szCs w:val="24"/>
          <w:highlight w:val="none"/>
          <w:lang w:eastAsia="zh-HK"/>
        </w:rPr>
        <w:t>全資</w:t>
      </w:r>
      <w:r>
        <w:rPr>
          <w:rFonts w:hint="eastAsia" w:ascii="Times New Roman" w:hAnsi="Times New Roman" w:eastAsia="DFKai-SB"/>
          <w:szCs w:val="24"/>
          <w:highlight w:val="none"/>
        </w:rPr>
        <w:t>附屬公司。</w:t>
      </w:r>
    </w:p>
    <w:p>
      <w:pPr>
        <w:pStyle w:val="2"/>
        <w:snapToGrid w:val="0"/>
        <w:jc w:val="both"/>
        <w:rPr>
          <w:rFonts w:ascii="Times New Roman" w:hAnsi="Times New Roman" w:eastAsia="DFKai-SB"/>
          <w:szCs w:val="24"/>
          <w:highlight w:val="none"/>
        </w:rPr>
      </w:pPr>
    </w:p>
    <w:p>
      <w:pPr>
        <w:pStyle w:val="2"/>
        <w:snapToGrid w:val="0"/>
        <w:jc w:val="both"/>
        <w:rPr>
          <w:rFonts w:ascii="Times New Roman" w:hAnsi="Times New Roman" w:eastAsia="DFKai-SB"/>
          <w:b/>
          <w:szCs w:val="24"/>
          <w:highlight w:val="none"/>
        </w:rPr>
      </w:pPr>
      <w:r>
        <w:rPr>
          <w:rFonts w:hint="eastAsia" w:ascii="Times New Roman" w:hAnsi="Times New Roman" w:eastAsia="DFKai-SB"/>
          <w:b/>
          <w:szCs w:val="24"/>
          <w:highlight w:val="none"/>
        </w:rPr>
        <w:t>上市規則的涵義</w:t>
      </w:r>
    </w:p>
    <w:p>
      <w:pPr>
        <w:pStyle w:val="2"/>
        <w:snapToGrid w:val="0"/>
        <w:jc w:val="both"/>
        <w:rPr>
          <w:rFonts w:ascii="Times New Roman" w:hAnsi="Times New Roman" w:eastAsia="DFKai-SB"/>
          <w:szCs w:val="24"/>
          <w:highlight w:val="none"/>
        </w:rPr>
      </w:pPr>
    </w:p>
    <w:p>
      <w:pPr>
        <w:pStyle w:val="2"/>
        <w:snapToGrid w:val="0"/>
        <w:jc w:val="both"/>
        <w:rPr>
          <w:rFonts w:ascii="Times New Roman" w:hAnsi="Times New Roman" w:eastAsia="DFKai-SB"/>
          <w:szCs w:val="24"/>
          <w:highlight w:val="none"/>
        </w:rPr>
      </w:pPr>
      <w:r>
        <w:rPr>
          <w:rFonts w:hint="eastAsia" w:ascii="Times New Roman" w:hAnsi="Times New Roman" w:eastAsia="DFKai-SB"/>
          <w:szCs w:val="24"/>
          <w:highlight w:val="none"/>
        </w:rPr>
        <w:t>截至本公告日期，華魯控股集團均為中華人民共和國（｢</w:t>
      </w:r>
      <w:r>
        <w:rPr>
          <w:rFonts w:hint="eastAsia" w:ascii="Times New Roman" w:hAnsi="Times New Roman" w:eastAsia="DFKai-SB"/>
          <w:b/>
          <w:szCs w:val="24"/>
          <w:highlight w:val="none"/>
        </w:rPr>
        <w:t>中國</w:t>
      </w:r>
      <w:r>
        <w:rPr>
          <w:rFonts w:hint="eastAsia" w:ascii="Times New Roman" w:hAnsi="Times New Roman" w:eastAsia="DFKai-SB"/>
          <w:szCs w:val="24"/>
          <w:highlight w:val="none"/>
        </w:rPr>
        <w:t>｣）國有</w:t>
      </w:r>
      <w:r>
        <w:rPr>
          <w:rFonts w:hint="eastAsia" w:ascii="Times New Roman" w:hAnsi="Times New Roman" w:eastAsia="DFKai-SB"/>
          <w:szCs w:val="24"/>
          <w:highlight w:val="none"/>
          <w:lang w:eastAsia="zh-CN"/>
        </w:rPr>
        <w:t>全資公司</w:t>
      </w:r>
      <w:r>
        <w:rPr>
          <w:rFonts w:hint="eastAsia" w:ascii="Times New Roman" w:hAnsi="Times New Roman" w:eastAsia="DFKai-SB"/>
          <w:szCs w:val="24"/>
          <w:highlight w:val="none"/>
        </w:rPr>
        <w:t>，為本公司直接控股股東。茲提述</w:t>
      </w:r>
      <w:r>
        <w:rPr>
          <w:rFonts w:hint="eastAsia" w:ascii="Times New Roman" w:hAnsi="Times New Roman" w:eastAsia="DFKai-SB"/>
          <w:szCs w:val="24"/>
          <w:highlight w:val="none"/>
          <w:lang w:eastAsia="zh-HK"/>
        </w:rPr>
        <w:t>本</w:t>
      </w:r>
      <w:r>
        <w:rPr>
          <w:rFonts w:hint="eastAsia" w:ascii="Times New Roman" w:hAnsi="Times New Roman" w:eastAsia="DFKai-SB"/>
          <w:szCs w:val="24"/>
          <w:highlight w:val="none"/>
        </w:rPr>
        <w:t>公司</w:t>
      </w:r>
      <w:r>
        <w:rPr>
          <w:rFonts w:hint="eastAsia" w:ascii="Times New Roman" w:hAnsi="Times New Roman" w:eastAsia="DFKai-SB"/>
          <w:szCs w:val="24"/>
          <w:highlight w:val="none"/>
          <w:lang w:eastAsia="zh-HK"/>
        </w:rPr>
        <w:t>日期為</w:t>
      </w:r>
      <w:r>
        <w:rPr>
          <w:rFonts w:ascii="Times New Roman" w:hAnsi="Times New Roman" w:eastAsia="DFKai-SB"/>
          <w:szCs w:val="24"/>
          <w:highlight w:val="none"/>
        </w:rPr>
        <w:t>2019</w:t>
      </w:r>
      <w:r>
        <w:rPr>
          <w:rFonts w:hint="eastAsia" w:ascii="Times New Roman" w:hAnsi="Times New Roman" w:eastAsia="DFKai-SB"/>
          <w:szCs w:val="24"/>
          <w:highlight w:val="none"/>
        </w:rPr>
        <w:t>年</w:t>
      </w:r>
      <w:r>
        <w:rPr>
          <w:rFonts w:ascii="Times New Roman" w:hAnsi="Times New Roman" w:eastAsia="DFKai-SB"/>
          <w:szCs w:val="24"/>
          <w:highlight w:val="none"/>
        </w:rPr>
        <w:t>10</w:t>
      </w:r>
      <w:r>
        <w:rPr>
          <w:rFonts w:hint="eastAsia" w:ascii="Times New Roman" w:hAnsi="Times New Roman" w:eastAsia="DFKai-SB"/>
          <w:szCs w:val="24"/>
          <w:highlight w:val="none"/>
        </w:rPr>
        <w:t>月</w:t>
      </w:r>
      <w:r>
        <w:rPr>
          <w:rFonts w:ascii="Times New Roman" w:hAnsi="Times New Roman" w:eastAsia="DFKai-SB"/>
          <w:szCs w:val="24"/>
          <w:highlight w:val="none"/>
        </w:rPr>
        <w:t>11</w:t>
      </w:r>
      <w:r>
        <w:rPr>
          <w:rFonts w:hint="eastAsia" w:ascii="Times New Roman" w:hAnsi="Times New Roman" w:eastAsia="DFKai-SB"/>
          <w:szCs w:val="24"/>
          <w:highlight w:val="none"/>
        </w:rPr>
        <w:t>日</w:t>
      </w:r>
      <w:r>
        <w:rPr>
          <w:rFonts w:hint="eastAsia" w:ascii="Times New Roman" w:hAnsi="Times New Roman" w:eastAsia="DFKai-SB"/>
          <w:szCs w:val="24"/>
          <w:highlight w:val="none"/>
          <w:lang w:eastAsia="zh-HK"/>
        </w:rPr>
        <w:t>之</w:t>
      </w:r>
      <w:r>
        <w:rPr>
          <w:rFonts w:hint="eastAsia" w:ascii="Times New Roman" w:hAnsi="Times New Roman" w:eastAsia="DFKai-SB"/>
          <w:szCs w:val="24"/>
          <w:highlight w:val="none"/>
        </w:rPr>
        <w:t>公告，</w:t>
      </w:r>
      <w:r>
        <w:rPr>
          <w:rFonts w:hint="eastAsia" w:ascii="Times New Roman" w:hAnsi="Times New Roman" w:eastAsia="DFKai-SB"/>
          <w:szCs w:val="24"/>
          <w:highlight w:val="none"/>
          <w:lang w:eastAsia="zh-HK"/>
        </w:rPr>
        <w:t>本公司於</w:t>
      </w:r>
      <w:r>
        <w:rPr>
          <w:rFonts w:hint="eastAsia" w:ascii="Times New Roman" w:hAnsi="Times New Roman" w:eastAsia="DFKai-SB"/>
          <w:szCs w:val="24"/>
          <w:highlight w:val="none"/>
        </w:rPr>
        <w:t>該公告中宣佈</w:t>
      </w:r>
      <w:r>
        <w:rPr>
          <w:rFonts w:hint="eastAsia" w:ascii="Times New Roman" w:hAnsi="Times New Roman" w:eastAsia="DFKai-SB"/>
          <w:szCs w:val="24"/>
          <w:highlight w:val="none"/>
          <w:lang w:eastAsia="zh-HK"/>
        </w:rPr>
        <w:t>其</w:t>
      </w:r>
      <w:r>
        <w:rPr>
          <w:rFonts w:hint="eastAsia" w:ascii="Times New Roman" w:hAnsi="Times New Roman" w:eastAsia="DFKai-SB"/>
          <w:szCs w:val="24"/>
          <w:highlight w:val="none"/>
        </w:rPr>
        <w:t>已簽訂一項買賣協</w:t>
      </w:r>
      <w:r>
        <w:rPr>
          <w:rFonts w:hint="eastAsia" w:ascii="Times New Roman" w:hAnsi="Times New Roman" w:eastAsia="DFKai-SB"/>
          <w:szCs w:val="24"/>
          <w:highlight w:val="none"/>
          <w:lang w:eastAsia="zh-HK"/>
        </w:rPr>
        <w:t>議</w:t>
      </w:r>
      <w:r>
        <w:rPr>
          <w:rFonts w:hint="eastAsia" w:ascii="Times New Roman" w:hAnsi="Times New Roman" w:eastAsia="DFKai-SB"/>
          <w:szCs w:val="24"/>
          <w:highlight w:val="none"/>
        </w:rPr>
        <w:t>，以</w:t>
      </w:r>
      <w:r>
        <w:rPr>
          <w:rFonts w:hint="eastAsia" w:ascii="Times New Roman" w:hAnsi="Times New Roman" w:eastAsia="DFKai-SB"/>
          <w:szCs w:val="24"/>
          <w:highlight w:val="none"/>
          <w:lang w:eastAsia="zh-HK"/>
        </w:rPr>
        <w:t>收購</w:t>
      </w:r>
      <w:r>
        <w:rPr>
          <w:rFonts w:hint="eastAsia" w:ascii="Times New Roman" w:hAnsi="Times New Roman" w:eastAsia="DFKai-SB"/>
          <w:szCs w:val="24"/>
          <w:highlight w:val="none"/>
        </w:rPr>
        <w:t>萬博化工</w:t>
      </w:r>
      <w:r>
        <w:rPr>
          <w:rFonts w:ascii="Times New Roman" w:hAnsi="Times New Roman" w:eastAsia="DFKai-SB"/>
          <w:szCs w:val="24"/>
          <w:highlight w:val="none"/>
        </w:rPr>
        <w:t>33%</w:t>
      </w:r>
      <w:r>
        <w:rPr>
          <w:rFonts w:hint="eastAsia" w:ascii="Times New Roman" w:hAnsi="Times New Roman" w:eastAsia="DFKai-SB"/>
          <w:szCs w:val="24"/>
          <w:highlight w:val="none"/>
        </w:rPr>
        <w:t>的股權</w:t>
      </w:r>
      <w:r>
        <w:rPr>
          <w:rFonts w:ascii="Times New Roman" w:hAnsi="Times New Roman" w:eastAsia="DFKai-SB"/>
          <w:szCs w:val="24"/>
          <w:highlight w:val="none"/>
        </w:rPr>
        <w:t xml:space="preserve">( </w:t>
      </w:r>
      <w:r>
        <w:rPr>
          <w:rFonts w:hint="eastAsia" w:ascii="Times New Roman" w:hAnsi="Times New Roman" w:eastAsia="DFKai-SB"/>
          <w:szCs w:val="24"/>
          <w:highlight w:val="none"/>
        </w:rPr>
        <w:t>｢</w:t>
      </w:r>
      <w:r>
        <w:rPr>
          <w:rFonts w:hint="eastAsia" w:ascii="Times New Roman" w:hAnsi="Times New Roman" w:eastAsia="DFKai-SB"/>
          <w:b/>
          <w:szCs w:val="24"/>
          <w:highlight w:val="none"/>
          <w:lang w:eastAsia="zh-HK"/>
        </w:rPr>
        <w:t>前次</w:t>
      </w:r>
      <w:r>
        <w:rPr>
          <w:rFonts w:hint="eastAsia" w:ascii="Times New Roman" w:hAnsi="Times New Roman" w:eastAsia="DFKai-SB"/>
          <w:b/>
          <w:szCs w:val="24"/>
          <w:highlight w:val="none"/>
        </w:rPr>
        <w:t>收購</w:t>
      </w:r>
      <w:r>
        <w:rPr>
          <w:rFonts w:hint="eastAsia" w:ascii="Times New Roman" w:hAnsi="Times New Roman" w:eastAsia="DFKai-SB"/>
          <w:szCs w:val="24"/>
          <w:highlight w:val="none"/>
        </w:rPr>
        <w:t>｣</w:t>
      </w:r>
      <w:r>
        <w:rPr>
          <w:rFonts w:ascii="Times New Roman" w:hAnsi="Times New Roman" w:eastAsia="DFKai-SB"/>
          <w:szCs w:val="24"/>
          <w:highlight w:val="none"/>
        </w:rPr>
        <w:t>)</w:t>
      </w:r>
      <w:r>
        <w:rPr>
          <w:rFonts w:hint="eastAsia" w:ascii="Times New Roman" w:hAnsi="Times New Roman" w:eastAsia="DFKai-SB"/>
          <w:szCs w:val="24"/>
          <w:highlight w:val="none"/>
        </w:rPr>
        <w:t>。如本公司成功競標並完成</w:t>
      </w:r>
      <w:r>
        <w:rPr>
          <w:rFonts w:hint="eastAsia" w:ascii="Times New Roman" w:hAnsi="Times New Roman" w:eastAsia="DFKai-SB"/>
          <w:szCs w:val="24"/>
          <w:highlight w:val="none"/>
          <w:lang w:eastAsia="zh-HK"/>
        </w:rPr>
        <w:t>該協議</w:t>
      </w:r>
      <w:r>
        <w:rPr>
          <w:rFonts w:hint="eastAsia" w:ascii="Times New Roman" w:hAnsi="Times New Roman" w:eastAsia="DFKai-SB"/>
          <w:szCs w:val="24"/>
          <w:highlight w:val="none"/>
        </w:rPr>
        <w:t>項下的收購，根據上市規則第</w:t>
      </w:r>
      <w:r>
        <w:rPr>
          <w:rFonts w:ascii="Times New Roman" w:hAnsi="Times New Roman" w:eastAsia="DFKai-SB"/>
          <w:szCs w:val="24"/>
          <w:highlight w:val="none"/>
        </w:rPr>
        <w:t>14.22</w:t>
      </w:r>
      <w:r>
        <w:rPr>
          <w:rFonts w:hint="eastAsia" w:ascii="Times New Roman" w:hAnsi="Times New Roman" w:eastAsia="DFKai-SB"/>
          <w:szCs w:val="24"/>
          <w:highlight w:val="none"/>
        </w:rPr>
        <w:t>條及第</w:t>
      </w:r>
      <w:r>
        <w:rPr>
          <w:rFonts w:ascii="Times New Roman" w:hAnsi="Times New Roman" w:eastAsia="DFKai-SB"/>
          <w:szCs w:val="24"/>
          <w:highlight w:val="none"/>
        </w:rPr>
        <w:t>14A.81</w:t>
      </w:r>
      <w:r>
        <w:rPr>
          <w:rFonts w:hint="eastAsia" w:ascii="Times New Roman" w:hAnsi="Times New Roman" w:eastAsia="DFKai-SB"/>
          <w:szCs w:val="24"/>
          <w:highlight w:val="none"/>
        </w:rPr>
        <w:t>條，本競標項下擬進行的交易將與前次收購項下的交易合併，</w:t>
      </w:r>
      <w:r>
        <w:rPr>
          <w:rFonts w:hint="eastAsia" w:ascii="Times New Roman" w:hAnsi="Times New Roman" w:eastAsia="DFKai-SB"/>
          <w:szCs w:val="24"/>
          <w:highlight w:val="none"/>
          <w:lang w:eastAsia="zh-HK"/>
        </w:rPr>
        <w:t>理由為該等</w:t>
      </w:r>
      <w:r>
        <w:rPr>
          <w:rFonts w:hint="eastAsia" w:ascii="Times New Roman" w:hAnsi="Times New Roman" w:eastAsia="DFKai-SB"/>
          <w:szCs w:val="24"/>
          <w:highlight w:val="none"/>
        </w:rPr>
        <w:t>交易</w:t>
      </w:r>
      <w:r>
        <w:rPr>
          <w:rFonts w:hint="eastAsia" w:ascii="Times New Roman" w:hAnsi="Times New Roman" w:eastAsia="DFKai-SB"/>
          <w:szCs w:val="24"/>
          <w:highlight w:val="none"/>
          <w:lang w:eastAsia="zh-HK"/>
        </w:rPr>
        <w:t>於</w:t>
      </w:r>
      <w:r>
        <w:rPr>
          <w:rFonts w:ascii="Times New Roman" w:hAnsi="Times New Roman" w:eastAsia="DFKai-SB"/>
          <w:szCs w:val="24"/>
          <w:highlight w:val="none"/>
        </w:rPr>
        <w:t>12</w:t>
      </w:r>
      <w:r>
        <w:rPr>
          <w:rFonts w:hint="eastAsia" w:ascii="Times New Roman" w:hAnsi="Times New Roman" w:eastAsia="DFKai-SB"/>
          <w:szCs w:val="24"/>
          <w:highlight w:val="none"/>
        </w:rPr>
        <w:t>個月內與同一方或其關</w:t>
      </w:r>
      <w:r>
        <w:rPr>
          <w:rFonts w:hint="eastAsia" w:ascii="Times New Roman" w:hAnsi="Times New Roman" w:eastAsia="DFKai-SB"/>
          <w:szCs w:val="24"/>
          <w:highlight w:val="none"/>
          <w:lang w:eastAsia="zh-HK"/>
        </w:rPr>
        <w:t>連</w:t>
      </w:r>
      <w:r>
        <w:rPr>
          <w:rFonts w:hint="eastAsia" w:ascii="Times New Roman" w:hAnsi="Times New Roman" w:eastAsia="DFKai-SB"/>
          <w:szCs w:val="24"/>
          <w:highlight w:val="none"/>
        </w:rPr>
        <w:t>方</w:t>
      </w:r>
      <w:r>
        <w:rPr>
          <w:rFonts w:hint="eastAsia" w:ascii="Times New Roman" w:hAnsi="Times New Roman" w:eastAsia="DFKai-SB"/>
          <w:szCs w:val="24"/>
          <w:highlight w:val="none"/>
          <w:lang w:eastAsia="zh-HK"/>
        </w:rPr>
        <w:t>所</w:t>
      </w:r>
      <w:r>
        <w:rPr>
          <w:rFonts w:hint="eastAsia" w:ascii="Times New Roman" w:hAnsi="Times New Roman" w:eastAsia="DFKai-SB"/>
          <w:szCs w:val="24"/>
          <w:highlight w:val="none"/>
        </w:rPr>
        <w:t>達成。</w:t>
      </w:r>
      <w:r>
        <w:rPr>
          <w:rFonts w:ascii="Times New Roman" w:hAnsi="Times New Roman" w:eastAsia="DFKai-SB"/>
          <w:szCs w:val="24"/>
          <w:highlight w:val="none"/>
        </w:rPr>
        <w:t xml:space="preserve"> </w:t>
      </w:r>
      <w:bookmarkStart w:id="0" w:name="_GoBack"/>
      <w:bookmarkEnd w:id="0"/>
    </w:p>
    <w:p>
      <w:pPr>
        <w:pStyle w:val="2"/>
        <w:snapToGrid w:val="0"/>
        <w:jc w:val="both"/>
        <w:rPr>
          <w:rFonts w:ascii="Times New Roman" w:hAnsi="Times New Roman" w:eastAsia="DFKai-SB"/>
          <w:szCs w:val="24"/>
          <w:highlight w:val="none"/>
        </w:rPr>
      </w:pPr>
    </w:p>
    <w:p>
      <w:pPr>
        <w:pStyle w:val="2"/>
        <w:snapToGrid w:val="0"/>
        <w:jc w:val="both"/>
        <w:rPr>
          <w:rFonts w:ascii="Times New Roman" w:hAnsi="Times New Roman" w:eastAsia="DFKai-SB"/>
          <w:szCs w:val="24"/>
          <w:highlight w:val="none"/>
        </w:rPr>
      </w:pPr>
      <w:r>
        <w:rPr>
          <w:rFonts w:hint="eastAsia" w:ascii="Times New Roman" w:hAnsi="Times New Roman" w:eastAsia="DFKai-SB"/>
          <w:szCs w:val="24"/>
          <w:highlight w:val="none"/>
        </w:rPr>
        <w:t>該等建議收購事項計算之所有適用百分比率（具有上市規則賦予該詞之涵義，並假設代價比率根據掛牌價計算）高於</w:t>
      </w:r>
      <w:r>
        <w:rPr>
          <w:rFonts w:ascii="Times New Roman" w:hAnsi="Times New Roman" w:eastAsia="DFKai-SB"/>
          <w:szCs w:val="24"/>
          <w:highlight w:val="none"/>
        </w:rPr>
        <w:t>0.1%</w:t>
      </w:r>
      <w:r>
        <w:rPr>
          <w:rFonts w:hint="eastAsia" w:ascii="Times New Roman" w:hAnsi="Times New Roman" w:eastAsia="DFKai-SB"/>
          <w:szCs w:val="24"/>
          <w:highlight w:val="none"/>
        </w:rPr>
        <w:t>及低於</w:t>
      </w:r>
      <w:r>
        <w:rPr>
          <w:rFonts w:ascii="Times New Roman" w:hAnsi="Times New Roman" w:eastAsia="DFKai-SB"/>
          <w:szCs w:val="24"/>
          <w:highlight w:val="none"/>
        </w:rPr>
        <w:t>5%</w:t>
      </w:r>
      <w:r>
        <w:rPr>
          <w:rFonts w:hint="eastAsia" w:ascii="Times New Roman" w:hAnsi="Times New Roman" w:eastAsia="DFKai-SB"/>
          <w:szCs w:val="24"/>
          <w:highlight w:val="none"/>
        </w:rPr>
        <w:t>。倘最終均以掛牌價落實，收購事項</w:t>
      </w:r>
      <w:r>
        <w:rPr>
          <w:rFonts w:ascii="Times New Roman" w:hAnsi="Times New Roman" w:eastAsia="DFKai-SB"/>
          <w:szCs w:val="24"/>
          <w:highlight w:val="none"/>
        </w:rPr>
        <w:t>(i)</w:t>
      </w:r>
      <w:r>
        <w:rPr>
          <w:rFonts w:hint="eastAsia" w:ascii="Times New Roman" w:hAnsi="Times New Roman" w:eastAsia="DFKai-SB"/>
          <w:szCs w:val="24"/>
          <w:highlight w:val="none"/>
        </w:rPr>
        <w:t>將因此而構成本公司之關連交易（具有上市規則賦予該詞之涵義）並須符合上市規則第</w:t>
      </w:r>
      <w:r>
        <w:rPr>
          <w:rFonts w:ascii="Times New Roman" w:hAnsi="Times New Roman" w:eastAsia="DFKai-SB"/>
          <w:szCs w:val="24"/>
          <w:highlight w:val="none"/>
        </w:rPr>
        <w:t>14A</w:t>
      </w:r>
      <w:r>
        <w:rPr>
          <w:rFonts w:hint="eastAsia" w:ascii="Times New Roman" w:hAnsi="Times New Roman" w:eastAsia="DFKai-SB"/>
          <w:szCs w:val="24"/>
          <w:highlight w:val="none"/>
        </w:rPr>
        <w:t>章項下申報及公告規定但豁免於通函、獨立財務意見及交</w:t>
      </w:r>
      <w:r>
        <w:rPr>
          <w:rFonts w:hint="eastAsia" w:ascii="Times New Roman" w:hAnsi="Times New Roman" w:eastAsia="DFKai-SB"/>
          <w:szCs w:val="24"/>
          <w:highlight w:val="none"/>
          <w:lang w:eastAsia="zh-HK"/>
        </w:rPr>
        <w:t>由</w:t>
      </w:r>
      <w:r>
        <w:rPr>
          <w:rFonts w:hint="eastAsia" w:ascii="Times New Roman" w:hAnsi="Times New Roman" w:eastAsia="DFKai-SB"/>
          <w:szCs w:val="24"/>
          <w:highlight w:val="none"/>
        </w:rPr>
        <w:t>無利益關係股東審批的要求；及</w:t>
      </w:r>
      <w:r>
        <w:rPr>
          <w:rFonts w:ascii="Times New Roman" w:hAnsi="Times New Roman" w:eastAsia="DFKai-SB"/>
          <w:szCs w:val="24"/>
          <w:highlight w:val="none"/>
        </w:rPr>
        <w:t>(ii)</w:t>
      </w:r>
      <w:r>
        <w:rPr>
          <w:rFonts w:hint="eastAsia" w:ascii="Times New Roman" w:hAnsi="Times New Roman" w:eastAsia="DFKai-SB"/>
          <w:szCs w:val="24"/>
          <w:highlight w:val="none"/>
        </w:rPr>
        <w:t>不會構成任何須予公佈交易（具有上市規則賦予該詞之涵義）。</w:t>
      </w:r>
    </w:p>
    <w:p>
      <w:pPr>
        <w:pStyle w:val="2"/>
        <w:snapToGrid w:val="0"/>
        <w:ind w:left="360"/>
        <w:jc w:val="both"/>
        <w:rPr>
          <w:rFonts w:ascii="Times New Roman" w:hAnsi="Times New Roman" w:eastAsia="DFKai-SB"/>
          <w:szCs w:val="24"/>
          <w:highlight w:val="none"/>
        </w:rPr>
      </w:pPr>
    </w:p>
    <w:p>
      <w:pPr>
        <w:pStyle w:val="2"/>
        <w:snapToGrid w:val="0"/>
        <w:jc w:val="both"/>
        <w:rPr>
          <w:rFonts w:ascii="Times New Roman" w:hAnsi="Times New Roman" w:eastAsia="DFKai-SB"/>
          <w:szCs w:val="24"/>
          <w:highlight w:val="none"/>
        </w:rPr>
      </w:pPr>
      <w:r>
        <w:rPr>
          <w:rFonts w:hint="eastAsia" w:ascii="Times New Roman" w:hAnsi="Times New Roman" w:eastAsia="DFKai-SB"/>
          <w:szCs w:val="24"/>
          <w:highlight w:val="none"/>
        </w:rPr>
        <w:t>本公司董事（｢董事｣）於</w:t>
      </w:r>
      <w:r>
        <w:rPr>
          <w:rFonts w:ascii="Times New Roman" w:hAnsi="Times New Roman" w:eastAsia="DFKai-SB"/>
          <w:szCs w:val="24"/>
          <w:highlight w:val="none"/>
        </w:rPr>
        <w:t>20</w:t>
      </w:r>
      <w:r>
        <w:rPr>
          <w:rFonts w:hint="eastAsia" w:ascii="Times New Roman" w:hAnsi="Times New Roman" w:eastAsia="DFKai-SB"/>
          <w:szCs w:val="24"/>
          <w:highlight w:val="none"/>
        </w:rPr>
        <w:t>20年3月</w:t>
      </w:r>
      <w:r>
        <w:rPr>
          <w:rFonts w:hint="eastAsia" w:ascii="Times New Roman" w:hAnsi="Times New Roman" w:eastAsia="宋体"/>
          <w:szCs w:val="24"/>
          <w:highlight w:val="none"/>
          <w:lang w:val="en-US" w:eastAsia="zh-CN"/>
        </w:rPr>
        <w:t>20</w:t>
      </w:r>
      <w:r>
        <w:rPr>
          <w:rFonts w:hint="eastAsia" w:ascii="Times New Roman" w:hAnsi="Times New Roman" w:eastAsia="DFKai-SB"/>
          <w:szCs w:val="24"/>
          <w:highlight w:val="none"/>
        </w:rPr>
        <w:t>日通過批准此競標的決議。董事[張代銘先生、任福龍先生、徐列]先生因彼等各自於華魯控股集團附屬公司之董事職務或管理層成員之職位已就有關競購入標及其項下擬進行業務之決策放棄投票。除上文所披露者外，本公司並無知悉任何其他董事於相關事項中持有重大權益。</w:t>
      </w:r>
    </w:p>
    <w:p>
      <w:pPr>
        <w:pStyle w:val="2"/>
        <w:snapToGrid w:val="0"/>
        <w:ind w:left="360"/>
        <w:jc w:val="both"/>
        <w:rPr>
          <w:rFonts w:ascii="Times New Roman" w:hAnsi="Times New Roman" w:eastAsia="DFKai-SB"/>
          <w:szCs w:val="24"/>
          <w:highlight w:val="none"/>
        </w:rPr>
      </w:pPr>
    </w:p>
    <w:p>
      <w:pPr>
        <w:pStyle w:val="2"/>
        <w:snapToGrid w:val="0"/>
        <w:jc w:val="both"/>
        <w:rPr>
          <w:rFonts w:ascii="Times New Roman" w:hAnsi="Times New Roman" w:eastAsia="DFKai-SB"/>
          <w:szCs w:val="24"/>
          <w:highlight w:val="none"/>
        </w:rPr>
      </w:pPr>
      <w:r>
        <w:rPr>
          <w:rFonts w:hint="eastAsia" w:ascii="Times New Roman" w:hAnsi="Times New Roman" w:eastAsia="DFKai-SB"/>
          <w:szCs w:val="24"/>
          <w:highlight w:val="none"/>
        </w:rPr>
        <w:t>視乎競購入標和競標發展</w:t>
      </w:r>
      <w:r>
        <w:rPr>
          <w:rFonts w:ascii="Times New Roman" w:hAnsi="Times New Roman" w:eastAsia="DFKai-SB"/>
          <w:szCs w:val="24"/>
          <w:highlight w:val="none"/>
        </w:rPr>
        <w:t xml:space="preserve">, </w:t>
      </w:r>
      <w:r>
        <w:rPr>
          <w:rFonts w:hint="eastAsia" w:ascii="Times New Roman" w:hAnsi="Times New Roman" w:eastAsia="DFKai-SB"/>
          <w:szCs w:val="24"/>
          <w:highlight w:val="none"/>
        </w:rPr>
        <w:t>如有</w:t>
      </w:r>
      <w:r>
        <w:rPr>
          <w:rFonts w:hint="eastAsia" w:ascii="Times New Roman" w:hAnsi="Times New Roman" w:eastAsia="DFKai-SB"/>
          <w:szCs w:val="24"/>
          <w:highlight w:val="none"/>
          <w:lang w:eastAsia="zh-HK"/>
        </w:rPr>
        <w:t>需要</w:t>
      </w:r>
      <w:r>
        <w:rPr>
          <w:rFonts w:hint="eastAsia" w:ascii="Times New Roman" w:hAnsi="Times New Roman" w:eastAsia="DFKai-SB"/>
          <w:szCs w:val="24"/>
          <w:highlight w:val="none"/>
        </w:rPr>
        <w:t>本公司將按上市規則下關連交易及</w:t>
      </w:r>
      <w:r>
        <w:rPr>
          <w:rFonts w:hint="eastAsia" w:ascii="宋体" w:hAnsi="宋体" w:eastAsia="PMingLiU" w:cs="宋体"/>
          <w:szCs w:val="24"/>
          <w:highlight w:val="none"/>
        </w:rPr>
        <w:t>╱</w:t>
      </w:r>
      <w:r>
        <w:rPr>
          <w:rFonts w:hint="eastAsia" w:ascii="Times New Roman" w:hAnsi="Times New Roman" w:eastAsia="DFKai-SB"/>
          <w:szCs w:val="24"/>
          <w:highlight w:val="none"/>
        </w:rPr>
        <w:t>或須予公佈交易之適用規定及格式適時刊發進一步公告。</w:t>
      </w:r>
    </w:p>
    <w:p>
      <w:pPr>
        <w:pStyle w:val="2"/>
        <w:snapToGrid w:val="0"/>
        <w:jc w:val="both"/>
        <w:rPr>
          <w:rFonts w:ascii="Times New Roman" w:hAnsi="Times New Roman" w:eastAsia="DFKai-SB"/>
          <w:b/>
          <w:bCs/>
          <w:szCs w:val="24"/>
          <w:highlight w:val="none"/>
        </w:rPr>
      </w:pPr>
    </w:p>
    <w:p>
      <w:pPr>
        <w:pStyle w:val="2"/>
        <w:snapToGrid w:val="0"/>
        <w:jc w:val="both"/>
        <w:rPr>
          <w:rFonts w:ascii="Times New Roman" w:hAnsi="Times New Roman" w:eastAsia="DFKai-SB"/>
          <w:b/>
          <w:bCs/>
          <w:szCs w:val="24"/>
          <w:highlight w:val="none"/>
        </w:rPr>
      </w:pPr>
      <w:r>
        <w:rPr>
          <w:rFonts w:hint="eastAsia" w:ascii="Times New Roman" w:hAnsi="Times New Roman" w:eastAsia="DFKai-SB"/>
          <w:b/>
          <w:bCs/>
          <w:szCs w:val="24"/>
          <w:highlight w:val="none"/>
        </w:rPr>
        <w:t>競標對其他投資者開放以及受限於相關競標及程</w:t>
      </w:r>
      <w:r>
        <w:rPr>
          <w:rFonts w:hint="eastAsia" w:ascii="Times New Roman" w:hAnsi="Times New Roman" w:eastAsia="DFKai-SB"/>
          <w:b/>
          <w:bCs/>
          <w:szCs w:val="24"/>
          <w:highlight w:val="none"/>
          <w:lang w:eastAsia="zh-HK"/>
        </w:rPr>
        <w:t>序</w:t>
      </w:r>
      <w:r>
        <w:rPr>
          <w:rFonts w:hint="eastAsia" w:ascii="Times New Roman" w:hAnsi="Times New Roman" w:eastAsia="DFKai-SB"/>
          <w:b/>
          <w:bCs/>
          <w:szCs w:val="24"/>
          <w:highlight w:val="none"/>
        </w:rPr>
        <w:t>，並受有關轉讓國有資產之適用法律、規則及條例所</w:t>
      </w:r>
      <w:r>
        <w:rPr>
          <w:rFonts w:hint="eastAsia" w:ascii="Times New Roman" w:hAnsi="Times New Roman" w:eastAsia="DFKai-SB"/>
          <w:b/>
          <w:bCs/>
          <w:szCs w:val="24"/>
          <w:highlight w:val="none"/>
          <w:lang w:eastAsia="zh-HK"/>
        </w:rPr>
        <w:t>管</w:t>
      </w:r>
      <w:r>
        <w:rPr>
          <w:rFonts w:hint="eastAsia" w:ascii="Times New Roman" w:hAnsi="Times New Roman" w:eastAsia="DFKai-SB"/>
          <w:b/>
          <w:bCs/>
          <w:szCs w:val="24"/>
          <w:highlight w:val="none"/>
        </w:rPr>
        <w:t>轄。視競標事宜之發展以及將與華魯控股集團訂立之正式協議而定，建議收購萬博權益事項可能會亦可能不會進行，本公司股東及潛在投資者於買賣本公司股份時務請審慎行事。</w:t>
      </w:r>
    </w:p>
    <w:p>
      <w:pPr>
        <w:pStyle w:val="2"/>
        <w:snapToGrid w:val="0"/>
        <w:jc w:val="both"/>
        <w:rPr>
          <w:rFonts w:ascii="Times New Roman" w:hAnsi="Times New Roman" w:eastAsia="DFKai-SB"/>
          <w:szCs w:val="24"/>
          <w:highlight w:val="none"/>
        </w:rPr>
      </w:pPr>
    </w:p>
    <w:p>
      <w:pPr>
        <w:jc w:val="both"/>
        <w:rPr>
          <w:rFonts w:eastAsia="DFKai-SB"/>
          <w:highlight w:val="none"/>
        </w:rPr>
      </w:pPr>
      <w:r>
        <w:rPr>
          <w:rFonts w:eastAsia="DFKai-SB"/>
          <w:highlight w:val="none"/>
        </w:rPr>
        <w:t xml:space="preserve">    </w:t>
      </w:r>
    </w:p>
    <w:tbl>
      <w:tblPr>
        <w:tblStyle w:val="8"/>
        <w:tblW w:w="9090" w:type="dxa"/>
        <w:tblInd w:w="0" w:type="dxa"/>
        <w:tblLayout w:type="fixed"/>
        <w:tblCellMar>
          <w:top w:w="0" w:type="dxa"/>
          <w:left w:w="28" w:type="dxa"/>
          <w:bottom w:w="0" w:type="dxa"/>
          <w:right w:w="28" w:type="dxa"/>
        </w:tblCellMar>
      </w:tblPr>
      <w:tblGrid>
        <w:gridCol w:w="3448"/>
        <w:gridCol w:w="5642"/>
      </w:tblGrid>
      <w:tr>
        <w:tblPrEx>
          <w:tblLayout w:type="fixed"/>
          <w:tblCellMar>
            <w:top w:w="0" w:type="dxa"/>
            <w:left w:w="28" w:type="dxa"/>
            <w:bottom w:w="0" w:type="dxa"/>
            <w:right w:w="28" w:type="dxa"/>
          </w:tblCellMar>
        </w:tblPrEx>
        <w:tc>
          <w:tcPr>
            <w:tcW w:w="3448" w:type="dxa"/>
          </w:tcPr>
          <w:p>
            <w:pPr>
              <w:pStyle w:val="2"/>
              <w:snapToGrid w:val="0"/>
              <w:rPr>
                <w:rFonts w:ascii="Times New Roman" w:hAnsi="Times New Roman" w:eastAsia="DFKai-SB"/>
                <w:szCs w:val="24"/>
                <w:highlight w:val="none"/>
              </w:rPr>
            </w:pPr>
          </w:p>
        </w:tc>
        <w:tc>
          <w:tcPr>
            <w:tcW w:w="5642" w:type="dxa"/>
          </w:tcPr>
          <w:p>
            <w:pPr>
              <w:pStyle w:val="13"/>
              <w:tabs>
                <w:tab w:val="left" w:pos="4981"/>
                <w:tab w:val="clear" w:pos="5100"/>
              </w:tabs>
              <w:spacing w:line="240" w:lineRule="auto"/>
              <w:ind w:left="110" w:right="-1710" w:firstLine="821"/>
              <w:jc w:val="center"/>
              <w:rPr>
                <w:rFonts w:ascii="Times New Roman" w:hAnsi="Times New Roman" w:eastAsia="DFKai-SB"/>
                <w:color w:val="auto"/>
                <w:sz w:val="24"/>
                <w:szCs w:val="24"/>
                <w:highlight w:val="none"/>
                <w:lang w:eastAsia="zh-TW"/>
              </w:rPr>
            </w:pPr>
            <w:r>
              <w:rPr>
                <w:rFonts w:hint="eastAsia" w:ascii="Times New Roman" w:hAnsi="Times New Roman" w:eastAsia="DFKai-SB"/>
                <w:color w:val="auto"/>
                <w:sz w:val="24"/>
                <w:szCs w:val="24"/>
                <w:highlight w:val="none"/>
                <w:lang w:eastAsia="zh-TW"/>
              </w:rPr>
              <w:t>承董事會命</w:t>
            </w:r>
          </w:p>
          <w:p>
            <w:pPr>
              <w:pStyle w:val="13"/>
              <w:tabs>
                <w:tab w:val="center" w:pos="3969"/>
                <w:tab w:val="left" w:pos="4981"/>
                <w:tab w:val="center" w:pos="5839"/>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s>
              <w:spacing w:line="240" w:lineRule="auto"/>
              <w:ind w:left="110" w:right="-1710" w:firstLine="821"/>
              <w:jc w:val="center"/>
              <w:rPr>
                <w:rFonts w:ascii="Times New Roman" w:hAnsi="Times New Roman" w:eastAsia="DFKai-SB"/>
                <w:b/>
                <w:bCs/>
                <w:color w:val="auto"/>
                <w:sz w:val="24"/>
                <w:szCs w:val="24"/>
                <w:highlight w:val="none"/>
                <w:lang w:eastAsia="zh-TW"/>
              </w:rPr>
            </w:pPr>
            <w:r>
              <w:rPr>
                <w:rFonts w:hint="eastAsia" w:ascii="Times New Roman" w:hAnsi="Times New Roman" w:eastAsia="DFKai-SB"/>
                <w:b/>
                <w:bCs/>
                <w:color w:val="auto"/>
                <w:sz w:val="24"/>
                <w:szCs w:val="24"/>
                <w:highlight w:val="none"/>
                <w:lang w:eastAsia="zh-TW"/>
              </w:rPr>
              <w:t>山東新華製藥股份有限公司</w:t>
            </w:r>
          </w:p>
          <w:p>
            <w:pPr>
              <w:pStyle w:val="13"/>
              <w:tabs>
                <w:tab w:val="center" w:pos="3969"/>
                <w:tab w:val="left" w:pos="4981"/>
                <w:tab w:val="center" w:pos="5839"/>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s>
              <w:spacing w:line="240" w:lineRule="auto"/>
              <w:ind w:left="110" w:right="-1710" w:firstLine="821"/>
              <w:jc w:val="center"/>
              <w:rPr>
                <w:rFonts w:ascii="Times New Roman" w:hAnsi="Times New Roman" w:eastAsia="DFKai-SB"/>
                <w:b/>
                <w:bCs/>
                <w:color w:val="auto"/>
                <w:sz w:val="24"/>
                <w:szCs w:val="24"/>
                <w:highlight w:val="none"/>
              </w:rPr>
            </w:pPr>
            <w:r>
              <w:rPr>
                <w:rFonts w:hint="eastAsia" w:ascii="Times New Roman" w:hAnsi="Times New Roman" w:eastAsia="DFKai-SB"/>
                <w:b/>
                <w:bCs/>
                <w:color w:val="auto"/>
                <w:sz w:val="24"/>
                <w:szCs w:val="24"/>
                <w:highlight w:val="none"/>
                <w:lang w:eastAsia="zh-TW"/>
              </w:rPr>
              <w:t>張代銘</w:t>
            </w:r>
          </w:p>
          <w:p>
            <w:pPr>
              <w:pStyle w:val="13"/>
              <w:tabs>
                <w:tab w:val="left" w:pos="4981"/>
                <w:tab w:val="clear" w:pos="5100"/>
              </w:tabs>
              <w:spacing w:line="240" w:lineRule="auto"/>
              <w:ind w:left="110" w:right="-1710" w:firstLine="821"/>
              <w:jc w:val="center"/>
              <w:rPr>
                <w:rFonts w:ascii="Times New Roman" w:hAnsi="Times New Roman" w:eastAsia="DFKai-SB"/>
                <w:i/>
                <w:iCs/>
                <w:color w:val="auto"/>
                <w:sz w:val="24"/>
                <w:szCs w:val="24"/>
                <w:highlight w:val="none"/>
              </w:rPr>
            </w:pPr>
            <w:r>
              <w:rPr>
                <w:rFonts w:hint="eastAsia" w:ascii="Times New Roman" w:hAnsi="Times New Roman" w:eastAsia="DFKai-SB"/>
                <w:i/>
                <w:iCs/>
                <w:color w:val="auto"/>
                <w:sz w:val="24"/>
                <w:szCs w:val="24"/>
                <w:highlight w:val="none"/>
                <w:lang w:eastAsia="zh-TW"/>
              </w:rPr>
              <w:t>董事長</w:t>
            </w:r>
          </w:p>
          <w:p>
            <w:pPr>
              <w:pStyle w:val="2"/>
              <w:snapToGrid w:val="0"/>
              <w:jc w:val="center"/>
              <w:rPr>
                <w:rFonts w:ascii="Times New Roman" w:hAnsi="Times New Roman" w:eastAsia="DFKai-SB"/>
                <w:szCs w:val="24"/>
                <w:highlight w:val="none"/>
              </w:rPr>
            </w:pPr>
          </w:p>
        </w:tc>
      </w:tr>
    </w:tbl>
    <w:p>
      <w:pPr>
        <w:pStyle w:val="2"/>
        <w:snapToGrid w:val="0"/>
        <w:ind w:right="270"/>
        <w:rPr>
          <w:rFonts w:ascii="Times New Roman" w:hAnsi="Times New Roman" w:eastAsia="DFKai-SB"/>
          <w:szCs w:val="24"/>
          <w:highlight w:val="none"/>
        </w:rPr>
      </w:pPr>
      <w:r>
        <w:rPr>
          <w:rFonts w:ascii="Times New Roman" w:hAnsi="Times New Roman" w:eastAsia="DFKai-SB"/>
          <w:szCs w:val="24"/>
          <w:highlight w:val="none"/>
        </w:rPr>
        <w:t xml:space="preserve"> </w:t>
      </w:r>
    </w:p>
    <w:p>
      <w:pPr>
        <w:pStyle w:val="2"/>
        <w:snapToGrid w:val="0"/>
        <w:jc w:val="both"/>
        <w:rPr>
          <w:rFonts w:ascii="Times New Roman" w:hAnsi="Times New Roman" w:eastAsia="DFKai-SB"/>
          <w:szCs w:val="24"/>
          <w:highlight w:val="none"/>
          <w:lang w:eastAsia="zh-CN"/>
        </w:rPr>
      </w:pPr>
      <w:r>
        <w:rPr>
          <w:rFonts w:hint="eastAsia" w:ascii="Times New Roman" w:hAnsi="Times New Roman" w:eastAsia="DFKai-SB"/>
          <w:szCs w:val="24"/>
          <w:highlight w:val="none"/>
        </w:rPr>
        <w:t>中國</w:t>
      </w:r>
      <w:r>
        <w:rPr>
          <w:rFonts w:ascii="Times New Roman" w:hAnsi="Times New Roman" w:eastAsia="DFKai-SB"/>
          <w:szCs w:val="24"/>
          <w:highlight w:val="none"/>
        </w:rPr>
        <w:t xml:space="preserve"> </w:t>
      </w:r>
      <w:r>
        <w:rPr>
          <w:rFonts w:hint="eastAsia" w:ascii="Times New Roman" w:hAnsi="Times New Roman" w:eastAsia="DFKai-SB"/>
          <w:szCs w:val="24"/>
          <w:highlight w:val="none"/>
        </w:rPr>
        <w:t>淄博，</w:t>
      </w:r>
      <w:r>
        <w:rPr>
          <w:rFonts w:ascii="Times New Roman" w:hAnsi="Times New Roman" w:eastAsia="DFKai-SB"/>
          <w:szCs w:val="24"/>
          <w:highlight w:val="none"/>
        </w:rPr>
        <w:t>2020</w:t>
      </w:r>
      <w:r>
        <w:rPr>
          <w:rFonts w:hint="eastAsia" w:ascii="Times New Roman" w:hAnsi="Times New Roman" w:eastAsia="DFKai-SB"/>
          <w:szCs w:val="24"/>
          <w:highlight w:val="none"/>
        </w:rPr>
        <w:t>年</w:t>
      </w:r>
      <w:r>
        <w:rPr>
          <w:rFonts w:ascii="Times New Roman" w:hAnsi="Times New Roman" w:eastAsia="DFKai-SB"/>
          <w:szCs w:val="24"/>
          <w:highlight w:val="none"/>
        </w:rPr>
        <w:t>3</w:t>
      </w:r>
      <w:r>
        <w:rPr>
          <w:rFonts w:hint="eastAsia" w:ascii="Times New Roman" w:hAnsi="Times New Roman" w:eastAsia="DFKai-SB"/>
          <w:szCs w:val="24"/>
          <w:highlight w:val="none"/>
        </w:rPr>
        <w:t>月</w:t>
      </w:r>
      <w:r>
        <w:rPr>
          <w:rFonts w:hint="eastAsia" w:ascii="Times New Roman" w:hAnsi="Times New Roman" w:eastAsia="宋体"/>
          <w:szCs w:val="24"/>
          <w:highlight w:val="none"/>
          <w:lang w:val="en-US" w:eastAsia="zh-CN"/>
        </w:rPr>
        <w:t>20</w:t>
      </w:r>
      <w:r>
        <w:rPr>
          <w:rFonts w:hint="eastAsia" w:ascii="Times New Roman" w:hAnsi="Times New Roman" w:eastAsia="DFKai-SB"/>
          <w:szCs w:val="24"/>
          <w:highlight w:val="none"/>
        </w:rPr>
        <w:t>日</w:t>
      </w:r>
    </w:p>
    <w:p>
      <w:pPr>
        <w:pStyle w:val="2"/>
        <w:snapToGrid w:val="0"/>
        <w:jc w:val="both"/>
        <w:rPr>
          <w:rFonts w:ascii="Times New Roman" w:hAnsi="Times New Roman" w:eastAsia="DFKai-SB"/>
          <w:i/>
          <w:szCs w:val="24"/>
          <w:highlight w:val="none"/>
        </w:rPr>
      </w:pPr>
      <w:r>
        <w:rPr>
          <w:rFonts w:hint="eastAsia" w:ascii="Times New Roman" w:hAnsi="Times New Roman" w:eastAsia="DFKai-SB"/>
          <w:szCs w:val="24"/>
          <w:highlight w:val="none"/>
        </w:rPr>
        <w:t xml:space="preserve"> </w:t>
      </w:r>
    </w:p>
    <w:p>
      <w:pPr>
        <w:pStyle w:val="2"/>
        <w:snapToGrid w:val="0"/>
        <w:jc w:val="both"/>
        <w:rPr>
          <w:rFonts w:ascii="Times New Roman" w:hAnsi="Times New Roman" w:eastAsia="DFKai-SB"/>
          <w:i/>
          <w:szCs w:val="24"/>
          <w:highlight w:val="none"/>
        </w:rPr>
      </w:pPr>
    </w:p>
    <w:p>
      <w:pPr>
        <w:pStyle w:val="2"/>
        <w:snapToGrid w:val="0"/>
        <w:jc w:val="both"/>
        <w:rPr>
          <w:rFonts w:ascii="Times New Roman" w:hAnsi="Times New Roman" w:eastAsia="DFKai-SB"/>
          <w:i/>
          <w:szCs w:val="24"/>
          <w:highlight w:val="none"/>
        </w:rPr>
      </w:pPr>
    </w:p>
    <w:p>
      <w:pPr>
        <w:snapToGrid w:val="0"/>
        <w:ind w:left="110"/>
        <w:jc w:val="both"/>
        <w:rPr>
          <w:rFonts w:hint="eastAsia" w:eastAsia="DFKai-SB"/>
          <w:color w:val="231F20"/>
          <w:spacing w:val="4"/>
          <w:highlight w:val="none"/>
        </w:rPr>
      </w:pPr>
    </w:p>
    <w:p>
      <w:pPr>
        <w:snapToGrid w:val="0"/>
        <w:ind w:left="110"/>
        <w:jc w:val="both"/>
        <w:rPr>
          <w:rFonts w:hint="eastAsia" w:eastAsia="DFKai-SB"/>
          <w:color w:val="231F20"/>
          <w:spacing w:val="4"/>
          <w:highlight w:val="none"/>
        </w:rPr>
      </w:pPr>
    </w:p>
    <w:p>
      <w:pPr>
        <w:snapToGrid w:val="0"/>
        <w:ind w:left="110"/>
        <w:jc w:val="both"/>
        <w:rPr>
          <w:rFonts w:hint="eastAsia" w:eastAsia="DFKai-SB"/>
          <w:color w:val="231F20"/>
          <w:spacing w:val="4"/>
          <w:highlight w:val="none"/>
        </w:rPr>
      </w:pPr>
    </w:p>
    <w:p>
      <w:pPr>
        <w:snapToGrid w:val="0"/>
        <w:ind w:left="110"/>
        <w:jc w:val="both"/>
        <w:rPr>
          <w:rFonts w:eastAsia="DFKai-SB"/>
          <w:color w:val="231F20"/>
          <w:spacing w:val="4"/>
          <w:highlight w:val="none"/>
        </w:rPr>
      </w:pPr>
      <w:r>
        <w:rPr>
          <w:rFonts w:hint="eastAsia" w:eastAsia="DFKai-SB"/>
          <w:color w:val="231F20"/>
          <w:spacing w:val="4"/>
          <w:highlight w:val="none"/>
        </w:rPr>
        <w:t>於本公告日期，本公司董事會由下列董事組成：</w:t>
      </w:r>
      <w:r>
        <w:rPr>
          <w:rFonts w:eastAsia="DFKai-SB"/>
          <w:color w:val="231F20"/>
          <w:spacing w:val="4"/>
          <w:highlight w:val="none"/>
        </w:rPr>
        <w:t xml:space="preserve"> </w:t>
      </w:r>
    </w:p>
    <w:p>
      <w:pPr>
        <w:snapToGrid w:val="0"/>
        <w:ind w:left="110"/>
        <w:jc w:val="both"/>
        <w:rPr>
          <w:rFonts w:eastAsia="DFKai-SB"/>
          <w:color w:val="231F20"/>
          <w:spacing w:val="4"/>
          <w:highlight w:val="none"/>
        </w:rPr>
      </w:pPr>
    </w:p>
    <w:tbl>
      <w:tblPr>
        <w:tblStyle w:val="8"/>
        <w:tblW w:w="8696" w:type="dxa"/>
        <w:tblInd w:w="0" w:type="dxa"/>
        <w:tblLayout w:type="fixed"/>
        <w:tblCellMar>
          <w:top w:w="0" w:type="dxa"/>
          <w:left w:w="28" w:type="dxa"/>
          <w:bottom w:w="0" w:type="dxa"/>
          <w:right w:w="28" w:type="dxa"/>
        </w:tblCellMar>
      </w:tblPr>
      <w:tblGrid>
        <w:gridCol w:w="4348"/>
        <w:gridCol w:w="4348"/>
      </w:tblGrid>
      <w:tr>
        <w:tblPrEx>
          <w:tblLayout w:type="fixed"/>
          <w:tblCellMar>
            <w:top w:w="0" w:type="dxa"/>
            <w:left w:w="28" w:type="dxa"/>
            <w:bottom w:w="0" w:type="dxa"/>
            <w:right w:w="28" w:type="dxa"/>
          </w:tblCellMar>
        </w:tblPrEx>
        <w:tc>
          <w:tcPr>
            <w:tcW w:w="4348" w:type="dxa"/>
          </w:tcPr>
          <w:p>
            <w:pPr>
              <w:snapToGrid w:val="0"/>
              <w:ind w:left="110"/>
              <w:jc w:val="both"/>
              <w:rPr>
                <w:rFonts w:eastAsia="DFKai-SB"/>
                <w:color w:val="231F20"/>
                <w:spacing w:val="4"/>
                <w:highlight w:val="none"/>
                <w:u w:val="single"/>
              </w:rPr>
            </w:pPr>
            <w:r>
              <w:rPr>
                <w:rFonts w:hint="eastAsia" w:eastAsia="DFKai-SB"/>
                <w:color w:val="231F20"/>
                <w:spacing w:val="4"/>
                <w:highlight w:val="none"/>
                <w:u w:val="single"/>
              </w:rPr>
              <w:t>執行董事：</w:t>
            </w:r>
          </w:p>
          <w:p>
            <w:pPr>
              <w:snapToGrid w:val="0"/>
              <w:ind w:left="110"/>
              <w:jc w:val="both"/>
              <w:rPr>
                <w:rFonts w:eastAsia="DFKai-SB"/>
                <w:color w:val="231F20"/>
                <w:spacing w:val="4"/>
                <w:highlight w:val="none"/>
              </w:rPr>
            </w:pPr>
            <w:r>
              <w:rPr>
                <w:rFonts w:hint="eastAsia" w:eastAsia="DFKai-SB"/>
                <w:color w:val="231F20"/>
                <w:spacing w:val="4"/>
                <w:highlight w:val="none"/>
              </w:rPr>
              <w:t>張代銘先生（董事長）</w:t>
            </w:r>
          </w:p>
          <w:p>
            <w:pPr>
              <w:snapToGrid w:val="0"/>
              <w:ind w:left="110"/>
              <w:jc w:val="both"/>
              <w:rPr>
                <w:rFonts w:eastAsia="DFKai-SB"/>
                <w:color w:val="231F20"/>
                <w:spacing w:val="4"/>
                <w:highlight w:val="none"/>
              </w:rPr>
            </w:pPr>
            <w:r>
              <w:rPr>
                <w:rFonts w:hint="eastAsia" w:eastAsia="DFKai-SB"/>
                <w:color w:val="231F20"/>
                <w:spacing w:val="4"/>
                <w:highlight w:val="none"/>
              </w:rPr>
              <w:t>杜德平先生</w:t>
            </w:r>
          </w:p>
          <w:p>
            <w:pPr>
              <w:snapToGrid w:val="0"/>
              <w:ind w:left="110"/>
              <w:jc w:val="both"/>
              <w:rPr>
                <w:rFonts w:eastAsia="DFKai-SB"/>
                <w:color w:val="231F20"/>
                <w:spacing w:val="4"/>
                <w:highlight w:val="none"/>
              </w:rPr>
            </w:pPr>
          </w:p>
        </w:tc>
        <w:tc>
          <w:tcPr>
            <w:tcW w:w="4348" w:type="dxa"/>
          </w:tcPr>
          <w:p>
            <w:pPr>
              <w:snapToGrid w:val="0"/>
              <w:ind w:left="110"/>
              <w:jc w:val="both"/>
              <w:rPr>
                <w:rFonts w:eastAsia="DFKai-SB"/>
                <w:color w:val="231F20"/>
                <w:spacing w:val="4"/>
                <w:highlight w:val="none"/>
                <w:u w:val="single"/>
              </w:rPr>
            </w:pPr>
            <w:r>
              <w:rPr>
                <w:rFonts w:hint="eastAsia" w:eastAsia="DFKai-SB"/>
                <w:color w:val="231F20"/>
                <w:spacing w:val="4"/>
                <w:highlight w:val="none"/>
                <w:u w:val="single"/>
              </w:rPr>
              <w:t>獨立非執行董事：</w:t>
            </w:r>
          </w:p>
          <w:p>
            <w:pPr>
              <w:snapToGrid w:val="0"/>
              <w:ind w:left="110"/>
              <w:jc w:val="both"/>
              <w:rPr>
                <w:rFonts w:eastAsia="DFKai-SB"/>
                <w:color w:val="231F20"/>
                <w:spacing w:val="4"/>
                <w:highlight w:val="none"/>
              </w:rPr>
            </w:pPr>
            <w:r>
              <w:rPr>
                <w:rFonts w:hint="eastAsia" w:eastAsia="DFKai-SB"/>
                <w:color w:val="231F20"/>
                <w:spacing w:val="4"/>
                <w:highlight w:val="none"/>
              </w:rPr>
              <w:t>李文明先生</w:t>
            </w:r>
          </w:p>
          <w:p>
            <w:pPr>
              <w:snapToGrid w:val="0"/>
              <w:ind w:left="110"/>
              <w:jc w:val="both"/>
              <w:rPr>
                <w:rFonts w:eastAsia="DFKai-SB"/>
                <w:color w:val="231F20"/>
                <w:spacing w:val="4"/>
                <w:highlight w:val="none"/>
              </w:rPr>
            </w:pPr>
            <w:r>
              <w:rPr>
                <w:rFonts w:hint="eastAsia" w:eastAsia="DFKai-SB"/>
                <w:color w:val="231F20"/>
                <w:spacing w:val="4"/>
                <w:highlight w:val="none"/>
              </w:rPr>
              <w:t>杜冠華先生</w:t>
            </w:r>
          </w:p>
          <w:p>
            <w:pPr>
              <w:snapToGrid w:val="0"/>
              <w:ind w:left="110"/>
              <w:jc w:val="both"/>
              <w:rPr>
                <w:rFonts w:eastAsia="DFKai-SB"/>
                <w:color w:val="231F20"/>
                <w:spacing w:val="4"/>
                <w:highlight w:val="none"/>
              </w:rPr>
            </w:pPr>
            <w:r>
              <w:rPr>
                <w:rFonts w:hint="eastAsia" w:eastAsia="DFKai-SB"/>
                <w:color w:val="231F20"/>
                <w:spacing w:val="4"/>
                <w:highlight w:val="none"/>
              </w:rPr>
              <w:t>盧華威先生</w:t>
            </w:r>
          </w:p>
        </w:tc>
      </w:tr>
      <w:tr>
        <w:tblPrEx>
          <w:tblLayout w:type="fixed"/>
          <w:tblCellMar>
            <w:top w:w="0" w:type="dxa"/>
            <w:left w:w="28" w:type="dxa"/>
            <w:bottom w:w="0" w:type="dxa"/>
            <w:right w:w="28" w:type="dxa"/>
          </w:tblCellMar>
        </w:tblPrEx>
        <w:tc>
          <w:tcPr>
            <w:tcW w:w="4348" w:type="dxa"/>
          </w:tcPr>
          <w:p>
            <w:pPr>
              <w:snapToGrid w:val="0"/>
              <w:ind w:left="110"/>
              <w:jc w:val="both"/>
              <w:rPr>
                <w:rFonts w:eastAsia="DFKai-SB"/>
                <w:color w:val="231F20"/>
                <w:spacing w:val="4"/>
                <w:highlight w:val="none"/>
                <w:u w:val="single"/>
              </w:rPr>
            </w:pPr>
            <w:r>
              <w:rPr>
                <w:rFonts w:hint="eastAsia" w:eastAsia="DFKai-SB"/>
                <w:color w:val="231F20"/>
                <w:spacing w:val="4"/>
                <w:highlight w:val="none"/>
                <w:u w:val="single"/>
              </w:rPr>
              <w:t>非執行董事：</w:t>
            </w:r>
          </w:p>
          <w:p>
            <w:pPr>
              <w:snapToGrid w:val="0"/>
              <w:ind w:left="110"/>
              <w:jc w:val="both"/>
              <w:rPr>
                <w:rFonts w:eastAsia="DFKai-SB"/>
                <w:color w:val="231F20"/>
                <w:spacing w:val="4"/>
                <w:highlight w:val="none"/>
              </w:rPr>
            </w:pPr>
            <w:r>
              <w:rPr>
                <w:rFonts w:hint="eastAsia" w:eastAsia="DFKai-SB"/>
                <w:color w:val="231F20"/>
                <w:spacing w:val="4"/>
                <w:highlight w:val="none"/>
              </w:rPr>
              <w:t>任福龍先生</w:t>
            </w:r>
          </w:p>
          <w:p>
            <w:pPr>
              <w:snapToGrid w:val="0"/>
              <w:ind w:left="110"/>
              <w:jc w:val="both"/>
              <w:rPr>
                <w:rFonts w:eastAsia="DFKai-SB"/>
                <w:color w:val="231F20"/>
                <w:spacing w:val="4"/>
                <w:highlight w:val="none"/>
              </w:rPr>
            </w:pPr>
            <w:r>
              <w:rPr>
                <w:rFonts w:hint="eastAsia" w:eastAsia="DFKai-SB"/>
                <w:color w:val="231F20"/>
                <w:spacing w:val="4"/>
                <w:highlight w:val="none"/>
              </w:rPr>
              <w:t>徐</w:t>
            </w:r>
            <w:r>
              <w:rPr>
                <w:rFonts w:eastAsia="DFKai-SB"/>
                <w:color w:val="231F20"/>
                <w:spacing w:val="4"/>
                <w:highlight w:val="none"/>
              </w:rPr>
              <w:t xml:space="preserve"> </w:t>
            </w:r>
            <w:r>
              <w:rPr>
                <w:rFonts w:hint="eastAsia" w:eastAsia="DFKai-SB"/>
                <w:color w:val="231F20"/>
                <w:spacing w:val="4"/>
                <w:highlight w:val="none"/>
              </w:rPr>
              <w:t>列先生</w:t>
            </w:r>
          </w:p>
          <w:p>
            <w:pPr>
              <w:snapToGrid w:val="0"/>
              <w:jc w:val="both"/>
              <w:rPr>
                <w:rFonts w:eastAsia="DFKai-SB"/>
                <w:color w:val="231F20"/>
                <w:spacing w:val="4"/>
                <w:highlight w:val="none"/>
              </w:rPr>
            </w:pPr>
          </w:p>
        </w:tc>
        <w:tc>
          <w:tcPr>
            <w:tcW w:w="4348" w:type="dxa"/>
          </w:tcPr>
          <w:p>
            <w:pPr>
              <w:snapToGrid w:val="0"/>
              <w:ind w:left="110"/>
              <w:jc w:val="both"/>
              <w:rPr>
                <w:rFonts w:eastAsia="DFKai-SB"/>
                <w:color w:val="231F20"/>
                <w:spacing w:val="4"/>
                <w:highlight w:val="none"/>
              </w:rPr>
            </w:pPr>
          </w:p>
        </w:tc>
      </w:tr>
    </w:tbl>
    <w:p>
      <w:pPr>
        <w:pStyle w:val="11"/>
        <w:spacing w:line="0" w:lineRule="atLeast"/>
        <w:ind w:left="115"/>
        <w:rPr>
          <w:rFonts w:ascii="Times New Roman" w:hAnsi="Times New Roman" w:eastAsia="DFKai-SB"/>
          <w:color w:val="231F20"/>
          <w:spacing w:val="4"/>
          <w:sz w:val="24"/>
          <w:szCs w:val="24"/>
          <w:highlight w:val="none"/>
        </w:rPr>
      </w:pPr>
    </w:p>
    <w:p>
      <w:pPr>
        <w:pStyle w:val="12"/>
        <w:spacing w:line="0" w:lineRule="atLeast"/>
        <w:ind w:left="115"/>
        <w:rPr>
          <w:rFonts w:ascii="Times New Roman" w:hAnsi="Times New Roman" w:eastAsia="DFKai-SB"/>
          <w:i/>
          <w:color w:val="231F20"/>
          <w:spacing w:val="4"/>
          <w:sz w:val="24"/>
          <w:szCs w:val="24"/>
          <w:highlight w:val="none"/>
        </w:rPr>
      </w:pPr>
      <w:r>
        <w:rPr>
          <w:rFonts w:ascii="Times New Roman" w:hAnsi="Times New Roman" w:eastAsia="DFKai-SB"/>
          <w:i/>
          <w:color w:val="231F20"/>
          <w:spacing w:val="4"/>
          <w:sz w:val="24"/>
          <w:szCs w:val="24"/>
          <w:highlight w:val="none"/>
          <w:lang w:eastAsia="zh-TW"/>
        </w:rPr>
        <w:t xml:space="preserve">* </w:t>
      </w:r>
      <w:r>
        <w:rPr>
          <w:rFonts w:hint="eastAsia" w:ascii="Times New Roman" w:hAnsi="Times New Roman" w:eastAsia="DFKai-SB"/>
          <w:i/>
          <w:color w:val="231F20"/>
          <w:spacing w:val="4"/>
          <w:sz w:val="24"/>
          <w:szCs w:val="24"/>
          <w:highlight w:val="none"/>
          <w:lang w:eastAsia="zh-TW"/>
        </w:rPr>
        <w:t>只用於識別作用</w:t>
      </w:r>
    </w:p>
    <w:p>
      <w:pPr>
        <w:pStyle w:val="12"/>
        <w:spacing w:line="0" w:lineRule="atLeast"/>
        <w:ind w:left="115"/>
        <w:rPr>
          <w:rFonts w:ascii="Times New Roman" w:hAnsi="Times New Roman" w:eastAsia="DFKai-SB"/>
          <w:color w:val="231F20"/>
          <w:spacing w:val="4"/>
          <w:sz w:val="24"/>
          <w:szCs w:val="24"/>
          <w:highlight w:val="none"/>
        </w:rPr>
      </w:pPr>
    </w:p>
    <w:p>
      <w:pPr>
        <w:autoSpaceDE w:val="0"/>
        <w:autoSpaceDN w:val="0"/>
        <w:adjustRightInd w:val="0"/>
        <w:ind w:left="110" w:right="1207"/>
        <w:rPr>
          <w:rFonts w:eastAsia="DFKai-SB"/>
          <w:color w:val="000000"/>
          <w:highlight w:val="none"/>
        </w:rPr>
      </w:pPr>
    </w:p>
    <w:p>
      <w:pPr>
        <w:pStyle w:val="2"/>
        <w:snapToGrid w:val="0"/>
        <w:jc w:val="both"/>
        <w:rPr>
          <w:rFonts w:ascii="Times New Roman" w:hAnsi="Times New Roman" w:eastAsia="DFKai-SB"/>
          <w:iCs/>
          <w:szCs w:val="24"/>
        </w:rPr>
      </w:pPr>
    </w:p>
    <w:p>
      <w:pPr>
        <w:rPr>
          <w:rFonts w:eastAsia="DFKai-SB"/>
        </w:rPr>
      </w:pPr>
    </w:p>
    <w:p>
      <w:pPr>
        <w:rPr>
          <w:rFonts w:eastAsia="DFKai-SB"/>
        </w:rPr>
      </w:pPr>
    </w:p>
    <w:sectPr>
      <w:footerReference r:id="rId3" w:type="default"/>
      <w:pgSz w:w="11906" w:h="16838"/>
      <w:pgMar w:top="1440" w:right="1286" w:bottom="1440" w:left="1530"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MingLiU">
    <w:panose1 w:val="02020509000000000000"/>
    <w:charset w:val="88"/>
    <w:family w:val="modern"/>
    <w:pitch w:val="default"/>
    <w:sig w:usb0="A00002FF" w:usb1="28CFFCFA"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Times">
    <w:altName w:val="Times New Roman"/>
    <w:panose1 w:val="02020603050405020304"/>
    <w:charset w:val="00"/>
    <w:family w:val="auto"/>
    <w:pitch w:val="default"/>
    <w:sig w:usb0="00000000" w:usb1="00000000" w:usb2="00000009" w:usb3="00000000" w:csb0="000001FF" w:csb1="00000000"/>
  </w:font>
  <w:font w:name="DFKai-SB">
    <w:panose1 w:val="03000509000000000000"/>
    <w:charset w:val="88"/>
    <w:family w:val="script"/>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16"/>
      </w:rPr>
    </w:pPr>
    <w:r>
      <w:rPr>
        <w:sz w:val="16"/>
        <w:lang w:eastAsia="zh-CN"/>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3175"/>
              <wp:wrapNone/>
              <wp:docPr id="1" name="文本框 2"/>
              <wp:cNvGraphicFramePr/>
              <a:graphic xmlns:a="http://schemas.openxmlformats.org/drawingml/2006/main">
                <a:graphicData uri="http://schemas.microsoft.com/office/word/2010/wordprocessingShape">
                  <wps:wsp>
                    <wps:cNvSpPr>
                      <a:spLocks noChangeArrowheads="1"/>
                    </wps:cNvSpPr>
                    <wps:spPr bwMode="auto">
                      <a:xfrm>
                        <a:off x="0" y="0"/>
                        <a:ext cx="57785" cy="131445"/>
                      </a:xfrm>
                      <a:prstGeom prst="rect">
                        <a:avLst/>
                      </a:prstGeom>
                      <a:noFill/>
                      <a:ln>
                        <a:noFill/>
                      </a:ln>
                    </wps:spPr>
                    <wps:txbx>
                      <w:txbxContent>
                        <w:p>
                          <w:pPr>
                            <w:snapToGrid w:val="0"/>
                            <w:rPr>
                              <w:rFonts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sz w:val="18"/>
                            </w:rPr>
                            <w:t>1</w:t>
                          </w:r>
                          <w:r>
                            <w:rPr>
                              <w:rFonts w:hint="eastAsia" w:eastAsia="宋体"/>
                              <w:sz w:val="18"/>
                              <w:lang w:eastAsia="zh-CN"/>
                            </w:rPr>
                            <w:fldChar w:fldCharType="end"/>
                          </w:r>
                        </w:p>
                      </w:txbxContent>
                    </wps:txbx>
                    <wps:bodyPr rot="0" vert="horz" wrap="none" lIns="0" tIns="0" rIns="0" bIns="0" anchor="t" anchorCtr="0" upright="1">
                      <a:spAutoFit/>
                    </wps:bodyPr>
                  </wps:wsp>
                </a:graphicData>
              </a:graphic>
            </wp:anchor>
          </w:drawing>
        </mc:Choice>
        <mc:Fallback>
          <w:pict>
            <v:rect id="文本框 2" o:spid="_x0000_s1026" o:spt="1"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lRY/VtEAAAAC&#10;AQAADwAAAAAAAAABACAAAAAiAAAAZHJzL2Rvd25yZXYueG1sUEsBAhQAFAAAAAgAh07iQJZpZb7q&#10;AQAAqQMAAA4AAAAAAAAAAQAgAAAAIAEAAGRycy9lMm9Eb2MueG1sUEsFBgAAAAAGAAYAWQEAAHwF&#10;AAAAAA==&#10;">
              <v:fill on="f" focussize="0,0"/>
              <v:stroke on="f"/>
              <v:imagedata o:title=""/>
              <o:lock v:ext="edit" aspectratio="f"/>
              <v:textbox inset="0mm,0mm,0mm,0mm" style="mso-fit-shape-to-text:t;">
                <w:txbxContent>
                  <w:p>
                    <w:pPr>
                      <w:snapToGrid w:val="0"/>
                      <w:rPr>
                        <w:rFonts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sz w:val="18"/>
                      </w:rPr>
                      <w:t>1</w:t>
                    </w:r>
                    <w:r>
                      <w:rPr>
                        <w:rFonts w:hint="eastAsia" w:eastAsia="宋体"/>
                        <w:sz w:val="18"/>
                        <w:lang w:eastAsia="zh-CN"/>
                      </w:rPr>
                      <w:fldChar w:fldCharType="end"/>
                    </w:r>
                  </w:p>
                </w:txbxContent>
              </v:textbox>
            </v:rect>
          </w:pict>
        </mc:Fallback>
      </mc:AlternateContent>
    </w:r>
  </w:p>
  <w:p>
    <w:pPr>
      <w:pStyle w:val="4"/>
      <w:jc w:val="right"/>
      <w:rPr>
        <w:sz w:val="16"/>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208BF"/>
    <w:multiLevelType w:val="multilevel"/>
    <w:tmpl w:val="17D208BF"/>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characterSpacingControl w:val="doNotCompress"/>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C7"/>
    <w:rsid w:val="00035ACB"/>
    <w:rsid w:val="000E5B87"/>
    <w:rsid w:val="00164252"/>
    <w:rsid w:val="00171FF7"/>
    <w:rsid w:val="00175869"/>
    <w:rsid w:val="001C5039"/>
    <w:rsid w:val="002137CB"/>
    <w:rsid w:val="002654B1"/>
    <w:rsid w:val="002F3520"/>
    <w:rsid w:val="00300499"/>
    <w:rsid w:val="003C3BA1"/>
    <w:rsid w:val="00510071"/>
    <w:rsid w:val="005F03D5"/>
    <w:rsid w:val="006353C7"/>
    <w:rsid w:val="00773497"/>
    <w:rsid w:val="00786492"/>
    <w:rsid w:val="007A16AE"/>
    <w:rsid w:val="007C1EF0"/>
    <w:rsid w:val="0084142D"/>
    <w:rsid w:val="00A13E52"/>
    <w:rsid w:val="00AB2A76"/>
    <w:rsid w:val="00AD48E6"/>
    <w:rsid w:val="00AF428A"/>
    <w:rsid w:val="00B116B0"/>
    <w:rsid w:val="00B311FD"/>
    <w:rsid w:val="00B4666A"/>
    <w:rsid w:val="00B72ADD"/>
    <w:rsid w:val="00C22F02"/>
    <w:rsid w:val="00D15FF8"/>
    <w:rsid w:val="00DA1ACB"/>
    <w:rsid w:val="00DC19B5"/>
    <w:rsid w:val="00E419D1"/>
    <w:rsid w:val="00F10DD0"/>
    <w:rsid w:val="00F51CBB"/>
    <w:rsid w:val="00FD5840"/>
    <w:rsid w:val="5B8D08CE"/>
    <w:rsid w:val="656243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99" w:semiHidden="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PMingLiU" w:cs="Times New Roman"/>
      <w:kern w:val="2"/>
      <w:sz w:val="24"/>
      <w:szCs w:val="24"/>
      <w:lang w:val="en-US" w:eastAsia="zh-TW"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Plain Text"/>
    <w:basedOn w:val="1"/>
    <w:link w:val="16"/>
    <w:semiHidden/>
    <w:uiPriority w:val="0"/>
    <w:rPr>
      <w:rFonts w:ascii="MingLiU" w:hAnsi="Courier New" w:eastAsia="MingLiU"/>
      <w:szCs w:val="22"/>
    </w:rPr>
  </w:style>
  <w:style w:type="paragraph" w:styleId="3">
    <w:name w:val="Balloon Text"/>
    <w:basedOn w:val="1"/>
    <w:link w:val="19"/>
    <w:unhideWhenUsed/>
    <w:uiPriority w:val="99"/>
    <w:rPr>
      <w:rFonts w:ascii="Segoe UI" w:hAnsi="Segoe UI" w:cs="Segoe UI"/>
      <w:sz w:val="18"/>
      <w:szCs w:val="18"/>
    </w:rPr>
  </w:style>
  <w:style w:type="paragraph" w:styleId="4">
    <w:name w:val="footer"/>
    <w:basedOn w:val="1"/>
    <w:link w:val="17"/>
    <w:unhideWhenUsed/>
    <w:uiPriority w:val="0"/>
    <w:pPr>
      <w:tabs>
        <w:tab w:val="center" w:pos="4513"/>
        <w:tab w:val="right" w:pos="9026"/>
      </w:tabs>
    </w:pPr>
  </w:style>
  <w:style w:type="paragraph" w:styleId="5">
    <w:name w:val="Body Text Indent 3"/>
    <w:basedOn w:val="1"/>
    <w:link w:val="18"/>
    <w:uiPriority w:val="99"/>
    <w:pPr>
      <w:spacing w:after="120"/>
      <w:ind w:left="420" w:leftChars="200"/>
      <w:jc w:val="both"/>
    </w:pPr>
    <w:rPr>
      <w:rFonts w:eastAsia="宋体"/>
      <w:sz w:val="16"/>
      <w:szCs w:val="16"/>
      <w:lang w:eastAsia="zh-CN"/>
    </w:rPr>
  </w:style>
  <w:style w:type="character" w:styleId="7">
    <w:name w:val="page number"/>
    <w:basedOn w:val="6"/>
    <w:unhideWhenUsed/>
    <w:uiPriority w:val="0"/>
  </w:style>
  <w:style w:type="paragraph" w:customStyle="1" w:styleId="9">
    <w:name w:val="Char Char Char Char"/>
    <w:basedOn w:val="1"/>
    <w:uiPriority w:val="0"/>
    <w:pPr>
      <w:widowControl/>
      <w:spacing w:after="160" w:line="240" w:lineRule="exact"/>
    </w:pPr>
    <w:rPr>
      <w:kern w:val="0"/>
      <w:sz w:val="20"/>
      <w:szCs w:val="20"/>
    </w:rPr>
  </w:style>
  <w:style w:type="paragraph" w:customStyle="1" w:styleId="10">
    <w:name w:val="題目"/>
    <w:qFormat/>
    <w:uiPriority w:val="0"/>
    <w:pPr>
      <w:jc w:val="center"/>
    </w:pPr>
    <w:rPr>
      <w:rFonts w:ascii="Times New Roman" w:hAnsi="Times New Roman" w:eastAsia="MingLiU" w:cs="Times New Roman"/>
      <w:b/>
      <w:sz w:val="36"/>
      <w:lang w:val="en-US" w:eastAsia="zh-CN" w:bidi="ar-SA"/>
    </w:rPr>
  </w:style>
  <w:style w:type="paragraph" w:customStyle="1" w:styleId="11">
    <w:name w:val="Leading 12"/>
    <w:qFormat/>
    <w:uiPriority w:val="0"/>
    <w:pPr>
      <w:widowControl w:val="0"/>
      <w:tabs>
        <w:tab w:val="left" w:pos="340"/>
        <w:tab w:val="left" w:pos="680"/>
        <w:tab w:val="left" w:pos="1020"/>
        <w:tab w:val="left" w:pos="1361"/>
      </w:tabs>
      <w:autoSpaceDE w:val="0"/>
      <w:autoSpaceDN w:val="0"/>
      <w:adjustRightInd w:val="0"/>
      <w:spacing w:line="182" w:lineRule="atLeast"/>
      <w:jc w:val="both"/>
    </w:pPr>
    <w:rPr>
      <w:rFonts w:ascii="Times" w:hAnsi="Times" w:eastAsia="PMingLiU" w:cs="Times New Roman"/>
      <w:sz w:val="10"/>
      <w:szCs w:val="10"/>
      <w:lang w:val="en-US" w:eastAsia="zh-CN" w:bidi="ar-SA"/>
    </w:rPr>
  </w:style>
  <w:style w:type="paragraph" w:customStyle="1" w:styleId="12">
    <w:name w:val="Leading 06"/>
    <w:qFormat/>
    <w:uiPriority w:val="0"/>
    <w:pPr>
      <w:widowControl w:val="0"/>
      <w:tabs>
        <w:tab w:val="left" w:pos="340"/>
        <w:tab w:val="left" w:pos="680"/>
        <w:tab w:val="left" w:pos="1020"/>
        <w:tab w:val="left" w:pos="1361"/>
      </w:tabs>
      <w:autoSpaceDE w:val="0"/>
      <w:autoSpaceDN w:val="0"/>
      <w:adjustRightInd w:val="0"/>
      <w:spacing w:line="180" w:lineRule="atLeast"/>
      <w:jc w:val="both"/>
    </w:pPr>
    <w:rPr>
      <w:rFonts w:ascii="Times" w:hAnsi="Times" w:eastAsia="PMingLiU" w:cs="Times New Roman"/>
      <w:sz w:val="10"/>
      <w:szCs w:val="10"/>
      <w:lang w:val="en-US" w:eastAsia="zh-CN" w:bidi="ar-SA"/>
    </w:rPr>
  </w:style>
  <w:style w:type="paragraph" w:customStyle="1" w:styleId="13">
    <w:name w:val="Body Text1"/>
    <w:uiPriority w:val="0"/>
    <w:pPr>
      <w:widowControl w:val="0"/>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line="200" w:lineRule="atLeast"/>
      <w:ind w:left="340"/>
      <w:jc w:val="both"/>
    </w:pPr>
    <w:rPr>
      <w:rFonts w:ascii="Times" w:hAnsi="Times" w:eastAsia="PMingLiU" w:cs="Times New Roman"/>
      <w:color w:val="000000"/>
      <w:sz w:val="17"/>
      <w:szCs w:val="17"/>
      <w:lang w:val="en-US" w:eastAsia="zh-CN" w:bidi="ar-SA"/>
    </w:rPr>
  </w:style>
  <w:style w:type="paragraph" w:customStyle="1" w:styleId="14">
    <w:name w:val="List Paragraph1"/>
    <w:basedOn w:val="1"/>
    <w:qFormat/>
    <w:uiPriority w:val="34"/>
    <w:pPr>
      <w:ind w:left="720"/>
    </w:pPr>
  </w:style>
  <w:style w:type="paragraph" w:customStyle="1" w:styleId="15">
    <w:name w:val="List Paragraph2"/>
    <w:basedOn w:val="1"/>
    <w:qFormat/>
    <w:uiPriority w:val="34"/>
    <w:pPr>
      <w:ind w:left="720"/>
      <w:contextualSpacing/>
    </w:pPr>
  </w:style>
  <w:style w:type="character" w:customStyle="1" w:styleId="16">
    <w:name w:val="Plain Text Char"/>
    <w:link w:val="2"/>
    <w:semiHidden/>
    <w:uiPriority w:val="0"/>
    <w:rPr>
      <w:rFonts w:ascii="MingLiU" w:hAnsi="Courier New" w:eastAsia="MingLiU" w:cs="Times New Roman"/>
      <w:kern w:val="2"/>
      <w:sz w:val="24"/>
      <w:lang w:eastAsia="zh-TW"/>
    </w:rPr>
  </w:style>
  <w:style w:type="character" w:customStyle="1" w:styleId="17">
    <w:name w:val="Footer Char"/>
    <w:link w:val="4"/>
    <w:uiPriority w:val="0"/>
    <w:rPr>
      <w:rFonts w:ascii="Times New Roman" w:hAnsi="Times New Roman" w:eastAsia="PMingLiU" w:cs="Times New Roman"/>
      <w:kern w:val="2"/>
      <w:sz w:val="24"/>
      <w:szCs w:val="24"/>
      <w:lang w:eastAsia="zh-TW"/>
    </w:rPr>
  </w:style>
  <w:style w:type="character" w:customStyle="1" w:styleId="18">
    <w:name w:val="Body Text Indent 3 Char"/>
    <w:link w:val="5"/>
    <w:uiPriority w:val="99"/>
    <w:rPr>
      <w:rFonts w:ascii="Times New Roman" w:hAnsi="Times New Roman" w:eastAsia="宋体" w:cs="Times New Roman"/>
      <w:kern w:val="2"/>
      <w:sz w:val="16"/>
      <w:szCs w:val="16"/>
      <w:lang w:eastAsia="zh-CN"/>
    </w:rPr>
  </w:style>
  <w:style w:type="character" w:customStyle="1" w:styleId="19">
    <w:name w:val="Balloon Text Char"/>
    <w:link w:val="3"/>
    <w:semiHidden/>
    <w:uiPriority w:val="99"/>
    <w:rPr>
      <w:rFonts w:ascii="Segoe UI" w:hAnsi="Segoe UI" w:eastAsia="PMingLiU" w:cs="Segoe UI"/>
      <w:kern w:val="2"/>
      <w:sz w:val="18"/>
      <w:szCs w:val="18"/>
      <w:lang w:eastAsia="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Charltons</Company>
  <Pages>4</Pages>
  <Words>1928</Words>
  <Characters>2261</Characters>
  <Lines>17</Lines>
  <Paragraphs>4</Paragraphs>
  <ScaleCrop>false</ScaleCrop>
  <LinksUpToDate>false</LinksUpToDate>
  <CharactersWithSpaces>2292</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2020-03-03T08:50:00Z</dcterms:created>
  <dc:creator>Charltons</dc:creator>
  <cp:lastModifiedBy>郭立民</cp:lastModifiedBy>
  <dcterms:modified xsi:type="dcterms:W3CDTF">2020-03-20T03:36:15Z</dcterms:modified>
  <dc:title>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